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D95" w:rsidRPr="001B3D95" w:rsidRDefault="001B3D95" w:rsidP="001B3D95">
      <w:pPr>
        <w:rPr>
          <w:b/>
          <w:bCs/>
        </w:rPr>
      </w:pPr>
      <w:r w:rsidRPr="001B3D95">
        <w:rPr>
          <w:b/>
          <w:bCs/>
        </w:rPr>
        <w:t>Chi-squared tests: Goodness of fit versus independence</w:t>
      </w:r>
    </w:p>
    <w:p w:rsidR="001B3D95" w:rsidRPr="001B3D95" w:rsidRDefault="001B3D95" w:rsidP="001B3D95">
      <w:r w:rsidRPr="001B3D95">
        <w:t>In the previous course, you learned how hypothesis tests are used to see significant differences among groups. Chi-squared tests are used to determine whether one or more observed categorical variables follow expected distribution(s). For example, you may expect that 50% more movie goers attend movies on weekends in comparison to weekdays. After observing movie goers attendance for a month, you then can perform a chi-squared test to see if your initial hypothesis was correct. </w:t>
      </w:r>
    </w:p>
    <w:p w:rsidR="001B3D95" w:rsidRPr="001B3D95" w:rsidRDefault="001B3D95" w:rsidP="001B3D95">
      <w:r w:rsidRPr="001B3D95">
        <w:t>This reading will cover the two main chi-squared tests—goodness of fit and test for independence—which can be used to test your expected hypothesis against what actually occurred. Data professionals perform these hypothesis tests to offer organizations actionable insights that drive decision making.</w:t>
      </w:r>
      <w:bookmarkStart w:id="0" w:name="_GoBack"/>
      <w:bookmarkEnd w:id="0"/>
    </w:p>
    <w:p w:rsidR="001B3D95" w:rsidRPr="001B3D95" w:rsidRDefault="001B3D95" w:rsidP="001B3D95">
      <w:pPr>
        <w:rPr>
          <w:b/>
          <w:bCs/>
        </w:rPr>
      </w:pPr>
      <w:r w:rsidRPr="001B3D95">
        <w:rPr>
          <w:b/>
          <w:bCs/>
        </w:rPr>
        <w:t>The Chi-squared goodness of fit test </w:t>
      </w:r>
    </w:p>
    <w:p w:rsidR="001B3D95" w:rsidRPr="001B3D95" w:rsidRDefault="001B3D95" w:rsidP="001B3D95">
      <w:r w:rsidRPr="001B3D95">
        <w:rPr>
          <w:b/>
          <w:bCs/>
        </w:rPr>
        <w:t>Chi-squared (χ²) goodness of fit test</w:t>
      </w:r>
      <w:r w:rsidRPr="001B3D95">
        <w:t xml:space="preserve"> is a hypothesis test that determines whether an observed categorical variable with more than two possible levels follows an expected distribution. The null hypothesis (H</w:t>
      </w:r>
      <w:r w:rsidRPr="001B3D95">
        <w:rPr>
          <w:vertAlign w:val="subscript"/>
        </w:rPr>
        <w:t>0</w:t>
      </w:r>
      <w:r w:rsidRPr="001B3D95">
        <w:t>) of the test is that the categorical variable follows the expected distribution. The alternative hypothesis (H</w:t>
      </w:r>
      <w:r w:rsidRPr="001B3D95">
        <w:rPr>
          <w:vertAlign w:val="subscript"/>
        </w:rPr>
        <w:t>a</w:t>
      </w:r>
      <w:r w:rsidRPr="001B3D95">
        <w:t>) is that the categorical variable does not follow the expected distribution. Consider the scenario in this reading that will define the null and alternative hypotheses based on the scenario, set up a Goodness of Fit test, evaluate the test results, and draw a conclusion. . </w:t>
      </w:r>
    </w:p>
    <w:p w:rsidR="001B3D95" w:rsidRPr="001B3D95" w:rsidRDefault="001B3D95" w:rsidP="001B3D95">
      <w:pPr>
        <w:rPr>
          <w:b/>
          <w:bCs/>
        </w:rPr>
      </w:pPr>
      <w:r w:rsidRPr="001B3D95">
        <w:rPr>
          <w:b/>
          <w:bCs/>
        </w:rPr>
        <w:t>Chi-squared goodness of fit scenario</w:t>
      </w:r>
    </w:p>
    <w:p w:rsidR="001B3D95" w:rsidRPr="001B3D95" w:rsidRDefault="001B3D95" w:rsidP="001B3D95">
      <w:r w:rsidRPr="001B3D95">
        <w:t>Imagine that you work as a data professional for an online clothing company. Your boss tells you that they expect the number of website visitors to be the same for each day of the week. You decide to test your boss’s hypothesis and pull data every day for the next week and record the number of website visitors in the table below:</w:t>
      </w:r>
    </w:p>
    <w:tbl>
      <w:tblPr>
        <w:tblW w:w="1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96"/>
        <w:gridCol w:w="5954"/>
      </w:tblGrid>
      <w:tr w:rsidR="001B3D95" w:rsidRPr="001B3D95" w:rsidTr="001B3D95">
        <w:trPr>
          <w:tblHeader/>
        </w:trPr>
        <w:tc>
          <w:tcPr>
            <w:tcW w:w="0" w:type="auto"/>
            <w:shd w:val="clear" w:color="auto" w:fill="auto"/>
            <w:vAlign w:val="center"/>
            <w:hideMark/>
          </w:tcPr>
          <w:p w:rsidR="00000000" w:rsidRPr="001B3D95" w:rsidRDefault="001B3D95" w:rsidP="001B3D95">
            <w:pPr>
              <w:rPr>
                <w:b/>
                <w:bCs/>
              </w:rPr>
            </w:pPr>
            <w:r w:rsidRPr="001B3D95">
              <w:rPr>
                <w:b/>
                <w:bCs/>
              </w:rPr>
              <w:t>Day of the Week</w:t>
            </w:r>
          </w:p>
        </w:tc>
        <w:tc>
          <w:tcPr>
            <w:tcW w:w="0" w:type="auto"/>
            <w:shd w:val="clear" w:color="auto" w:fill="auto"/>
            <w:vAlign w:val="center"/>
            <w:hideMark/>
          </w:tcPr>
          <w:p w:rsidR="00000000" w:rsidRPr="001B3D95" w:rsidRDefault="001B3D95" w:rsidP="001B3D95">
            <w:pPr>
              <w:rPr>
                <w:b/>
                <w:bCs/>
              </w:rPr>
            </w:pPr>
            <w:r w:rsidRPr="001B3D95">
              <w:rPr>
                <w:b/>
                <w:bCs/>
              </w:rPr>
              <w:t>Observed Values</w:t>
            </w:r>
          </w:p>
        </w:tc>
      </w:tr>
      <w:tr w:rsidR="001B3D95" w:rsidRPr="001B3D95" w:rsidTr="001B3D95">
        <w:tc>
          <w:tcPr>
            <w:tcW w:w="0" w:type="auto"/>
            <w:shd w:val="clear" w:color="auto" w:fill="auto"/>
            <w:vAlign w:val="center"/>
            <w:hideMark/>
          </w:tcPr>
          <w:p w:rsidR="00000000" w:rsidRPr="001B3D95" w:rsidRDefault="001B3D95" w:rsidP="001B3D95">
            <w:r w:rsidRPr="001B3D95">
              <w:t>Sunday</w:t>
            </w:r>
          </w:p>
        </w:tc>
        <w:tc>
          <w:tcPr>
            <w:tcW w:w="0" w:type="auto"/>
            <w:shd w:val="clear" w:color="auto" w:fill="auto"/>
            <w:vAlign w:val="center"/>
            <w:hideMark/>
          </w:tcPr>
          <w:p w:rsidR="00000000" w:rsidRPr="001B3D95" w:rsidRDefault="001B3D95" w:rsidP="001B3D95">
            <w:r w:rsidRPr="001B3D95">
              <w:t>650</w:t>
            </w:r>
          </w:p>
        </w:tc>
      </w:tr>
      <w:tr w:rsidR="001B3D95" w:rsidRPr="001B3D95" w:rsidTr="001B3D95">
        <w:tc>
          <w:tcPr>
            <w:tcW w:w="0" w:type="auto"/>
            <w:shd w:val="clear" w:color="auto" w:fill="auto"/>
            <w:vAlign w:val="center"/>
            <w:hideMark/>
          </w:tcPr>
          <w:p w:rsidR="00000000" w:rsidRPr="001B3D95" w:rsidRDefault="001B3D95" w:rsidP="001B3D95">
            <w:r w:rsidRPr="001B3D95">
              <w:t>Monday</w:t>
            </w:r>
          </w:p>
        </w:tc>
        <w:tc>
          <w:tcPr>
            <w:tcW w:w="0" w:type="auto"/>
            <w:shd w:val="clear" w:color="auto" w:fill="auto"/>
            <w:vAlign w:val="center"/>
            <w:hideMark/>
          </w:tcPr>
          <w:p w:rsidR="00000000" w:rsidRPr="001B3D95" w:rsidRDefault="001B3D95" w:rsidP="001B3D95">
            <w:r w:rsidRPr="001B3D95">
              <w:t>570</w:t>
            </w:r>
          </w:p>
        </w:tc>
      </w:tr>
      <w:tr w:rsidR="001B3D95" w:rsidRPr="001B3D95" w:rsidTr="001B3D95">
        <w:tc>
          <w:tcPr>
            <w:tcW w:w="0" w:type="auto"/>
            <w:shd w:val="clear" w:color="auto" w:fill="auto"/>
            <w:vAlign w:val="center"/>
            <w:hideMark/>
          </w:tcPr>
          <w:p w:rsidR="00000000" w:rsidRPr="001B3D95" w:rsidRDefault="001B3D95" w:rsidP="001B3D95">
            <w:r w:rsidRPr="001B3D95">
              <w:t>Tuesday</w:t>
            </w:r>
          </w:p>
        </w:tc>
        <w:tc>
          <w:tcPr>
            <w:tcW w:w="0" w:type="auto"/>
            <w:shd w:val="clear" w:color="auto" w:fill="auto"/>
            <w:vAlign w:val="center"/>
            <w:hideMark/>
          </w:tcPr>
          <w:p w:rsidR="00000000" w:rsidRPr="001B3D95" w:rsidRDefault="001B3D95" w:rsidP="001B3D95">
            <w:r w:rsidRPr="001B3D95">
              <w:t>420</w:t>
            </w:r>
          </w:p>
        </w:tc>
      </w:tr>
      <w:tr w:rsidR="001B3D95" w:rsidRPr="001B3D95" w:rsidTr="001B3D95">
        <w:tc>
          <w:tcPr>
            <w:tcW w:w="0" w:type="auto"/>
            <w:shd w:val="clear" w:color="auto" w:fill="auto"/>
            <w:vAlign w:val="center"/>
            <w:hideMark/>
          </w:tcPr>
          <w:p w:rsidR="00000000" w:rsidRPr="001B3D95" w:rsidRDefault="001B3D95" w:rsidP="001B3D95">
            <w:r w:rsidRPr="001B3D95">
              <w:t>Wednesday</w:t>
            </w:r>
          </w:p>
        </w:tc>
        <w:tc>
          <w:tcPr>
            <w:tcW w:w="0" w:type="auto"/>
            <w:shd w:val="clear" w:color="auto" w:fill="auto"/>
            <w:vAlign w:val="center"/>
            <w:hideMark/>
          </w:tcPr>
          <w:p w:rsidR="00000000" w:rsidRPr="001B3D95" w:rsidRDefault="001B3D95" w:rsidP="001B3D95">
            <w:r w:rsidRPr="001B3D95">
              <w:t>480</w:t>
            </w:r>
          </w:p>
        </w:tc>
      </w:tr>
      <w:tr w:rsidR="001B3D95" w:rsidRPr="001B3D95" w:rsidTr="001B3D95">
        <w:tc>
          <w:tcPr>
            <w:tcW w:w="0" w:type="auto"/>
            <w:shd w:val="clear" w:color="auto" w:fill="auto"/>
            <w:vAlign w:val="center"/>
            <w:hideMark/>
          </w:tcPr>
          <w:p w:rsidR="00000000" w:rsidRPr="001B3D95" w:rsidRDefault="001B3D95" w:rsidP="001B3D95">
            <w:r w:rsidRPr="001B3D95">
              <w:t>Thursday</w:t>
            </w:r>
          </w:p>
        </w:tc>
        <w:tc>
          <w:tcPr>
            <w:tcW w:w="0" w:type="auto"/>
            <w:shd w:val="clear" w:color="auto" w:fill="auto"/>
            <w:vAlign w:val="center"/>
            <w:hideMark/>
          </w:tcPr>
          <w:p w:rsidR="00000000" w:rsidRPr="001B3D95" w:rsidRDefault="001B3D95" w:rsidP="001B3D95">
            <w:r w:rsidRPr="001B3D95">
              <w:t>510</w:t>
            </w:r>
          </w:p>
        </w:tc>
      </w:tr>
      <w:tr w:rsidR="001B3D95" w:rsidRPr="001B3D95" w:rsidTr="001B3D95">
        <w:tc>
          <w:tcPr>
            <w:tcW w:w="0" w:type="auto"/>
            <w:shd w:val="clear" w:color="auto" w:fill="auto"/>
            <w:vAlign w:val="center"/>
            <w:hideMark/>
          </w:tcPr>
          <w:p w:rsidR="00000000" w:rsidRPr="001B3D95" w:rsidRDefault="001B3D95" w:rsidP="001B3D95">
            <w:r w:rsidRPr="001B3D95">
              <w:t>Friday </w:t>
            </w:r>
          </w:p>
        </w:tc>
        <w:tc>
          <w:tcPr>
            <w:tcW w:w="0" w:type="auto"/>
            <w:shd w:val="clear" w:color="auto" w:fill="auto"/>
            <w:vAlign w:val="center"/>
            <w:hideMark/>
          </w:tcPr>
          <w:p w:rsidR="00000000" w:rsidRPr="001B3D95" w:rsidRDefault="001B3D95" w:rsidP="001B3D95">
            <w:r w:rsidRPr="001B3D95">
              <w:t>380</w:t>
            </w:r>
          </w:p>
        </w:tc>
      </w:tr>
      <w:tr w:rsidR="001B3D95" w:rsidRPr="001B3D95" w:rsidTr="001B3D95">
        <w:tc>
          <w:tcPr>
            <w:tcW w:w="0" w:type="auto"/>
            <w:shd w:val="clear" w:color="auto" w:fill="auto"/>
            <w:vAlign w:val="center"/>
            <w:hideMark/>
          </w:tcPr>
          <w:p w:rsidR="00000000" w:rsidRPr="001B3D95" w:rsidRDefault="001B3D95" w:rsidP="001B3D95">
            <w:r w:rsidRPr="001B3D95">
              <w:t>Saturday</w:t>
            </w:r>
          </w:p>
        </w:tc>
        <w:tc>
          <w:tcPr>
            <w:tcW w:w="0" w:type="auto"/>
            <w:shd w:val="clear" w:color="auto" w:fill="auto"/>
            <w:vAlign w:val="center"/>
            <w:hideMark/>
          </w:tcPr>
          <w:p w:rsidR="00000000" w:rsidRPr="001B3D95" w:rsidRDefault="001B3D95" w:rsidP="001B3D95">
            <w:r w:rsidRPr="001B3D95">
              <w:t>490</w:t>
            </w:r>
          </w:p>
        </w:tc>
      </w:tr>
      <w:tr w:rsidR="001B3D95" w:rsidRPr="001B3D95" w:rsidTr="001B3D95">
        <w:tc>
          <w:tcPr>
            <w:tcW w:w="0" w:type="auto"/>
            <w:shd w:val="clear" w:color="auto" w:fill="auto"/>
            <w:vAlign w:val="center"/>
            <w:hideMark/>
          </w:tcPr>
          <w:p w:rsidR="00000000" w:rsidRPr="001B3D95" w:rsidRDefault="001B3D95" w:rsidP="001B3D95">
            <w:r w:rsidRPr="001B3D95">
              <w:t>Total</w:t>
            </w:r>
          </w:p>
        </w:tc>
        <w:tc>
          <w:tcPr>
            <w:tcW w:w="0" w:type="auto"/>
            <w:shd w:val="clear" w:color="auto" w:fill="auto"/>
            <w:vAlign w:val="center"/>
            <w:hideMark/>
          </w:tcPr>
          <w:p w:rsidR="00000000" w:rsidRPr="001B3D95" w:rsidRDefault="001B3D95" w:rsidP="001B3D95">
            <w:r w:rsidRPr="001B3D95">
              <w:t>3,500</w:t>
            </w:r>
          </w:p>
        </w:tc>
      </w:tr>
    </w:tbl>
    <w:p w:rsidR="001B3D95" w:rsidRPr="001B3D95" w:rsidRDefault="001B3D95" w:rsidP="001B3D95">
      <w:r w:rsidRPr="001B3D95">
        <w:t>Here are the main steps you will take:</w:t>
      </w:r>
    </w:p>
    <w:p w:rsidR="001B3D95" w:rsidRPr="001B3D95" w:rsidRDefault="001B3D95" w:rsidP="001B3D95">
      <w:pPr>
        <w:numPr>
          <w:ilvl w:val="0"/>
          <w:numId w:val="1"/>
        </w:numPr>
      </w:pPr>
      <w:r w:rsidRPr="001B3D95">
        <w:t>Identify the Null and Alternative Hypotheses </w:t>
      </w:r>
    </w:p>
    <w:p w:rsidR="001B3D95" w:rsidRPr="001B3D95" w:rsidRDefault="001B3D95" w:rsidP="001B3D95">
      <w:pPr>
        <w:numPr>
          <w:ilvl w:val="0"/>
          <w:numId w:val="1"/>
        </w:numPr>
      </w:pPr>
      <w:r w:rsidRPr="001B3D95">
        <w:lastRenderedPageBreak/>
        <w:t>Calculate the chi-square test statistic (</w:t>
      </w:r>
      <w:r w:rsidRPr="001B3D95">
        <w:rPr>
          <w:rFonts w:ascii="Cambria Math" w:hAnsi="Cambria Math" w:cs="Cambria Math"/>
          <w:b/>
          <w:bCs/>
        </w:rPr>
        <w:t>𝛘</w:t>
      </w:r>
      <w:r w:rsidRPr="001B3D95">
        <w:rPr>
          <w:vertAlign w:val="superscript"/>
        </w:rPr>
        <w:t>2</w:t>
      </w:r>
      <w:r w:rsidRPr="001B3D95">
        <w:t>)</w:t>
      </w:r>
    </w:p>
    <w:p w:rsidR="001B3D95" w:rsidRPr="001B3D95" w:rsidRDefault="001B3D95" w:rsidP="001B3D95">
      <w:pPr>
        <w:numPr>
          <w:ilvl w:val="0"/>
          <w:numId w:val="1"/>
        </w:numPr>
      </w:pPr>
      <w:r w:rsidRPr="001B3D95">
        <w:t>Calculate the p-value </w:t>
      </w:r>
    </w:p>
    <w:p w:rsidR="001B3D95" w:rsidRPr="001B3D95" w:rsidRDefault="001B3D95" w:rsidP="001B3D95">
      <w:pPr>
        <w:numPr>
          <w:ilvl w:val="0"/>
          <w:numId w:val="1"/>
        </w:numPr>
      </w:pPr>
      <w:r w:rsidRPr="001B3D95">
        <w:t>Make a conclusion </w:t>
      </w:r>
    </w:p>
    <w:p w:rsidR="001B3D95" w:rsidRPr="001B3D95" w:rsidRDefault="001B3D95" w:rsidP="001B3D95">
      <w:pPr>
        <w:rPr>
          <w:b/>
          <w:bCs/>
        </w:rPr>
      </w:pPr>
      <w:r w:rsidRPr="001B3D95">
        <w:rPr>
          <w:b/>
          <w:bCs/>
        </w:rPr>
        <w:t>Step 1: Identify the null and alternative hypotheses</w:t>
      </w:r>
    </w:p>
    <w:p w:rsidR="001B3D95" w:rsidRPr="001B3D95" w:rsidRDefault="001B3D95" w:rsidP="001B3D95">
      <w:r w:rsidRPr="001B3D95">
        <w:t xml:space="preserve">The first step in performing a chi-squared goodness of fit test is to determine your null and alternative hypothesis. Since you are testing if the number of website visitors follows your boss’s expectations, the below are your null and alternative </w:t>
      </w:r>
      <w:proofErr w:type="gramStart"/>
      <w:r w:rsidRPr="001B3D95">
        <w:t>hypotheses :</w:t>
      </w:r>
      <w:proofErr w:type="gramEnd"/>
      <w:r w:rsidRPr="001B3D95">
        <w:t> </w:t>
      </w:r>
    </w:p>
    <w:p w:rsidR="001B3D95" w:rsidRPr="001B3D95" w:rsidRDefault="001B3D95" w:rsidP="001B3D95">
      <w:r w:rsidRPr="001B3D95">
        <w:t>H</w:t>
      </w:r>
      <w:r w:rsidRPr="001B3D95">
        <w:rPr>
          <w:vertAlign w:val="subscript"/>
        </w:rPr>
        <w:t>0</w:t>
      </w:r>
      <w:r w:rsidRPr="001B3D95">
        <w:t>: The week you observed follows your boss’s expectations that the number of website visitors is equal on any given day</w:t>
      </w:r>
    </w:p>
    <w:p w:rsidR="001B3D95" w:rsidRPr="001B3D95" w:rsidRDefault="001B3D95" w:rsidP="001B3D95">
      <w:r w:rsidRPr="001B3D95">
        <w:t>H</w:t>
      </w:r>
      <w:r w:rsidRPr="001B3D95">
        <w:rPr>
          <w:vertAlign w:val="subscript"/>
        </w:rPr>
        <w:t>a</w:t>
      </w:r>
      <w:r w:rsidRPr="001B3D95">
        <w:t>: The week you observed does not follow your boss’s expectations; therefore, the number of website visitors is not equal across the days of the week</w:t>
      </w:r>
    </w:p>
    <w:p w:rsidR="001B3D95" w:rsidRPr="001B3D95" w:rsidRDefault="001B3D95" w:rsidP="001B3D95">
      <w:pPr>
        <w:rPr>
          <w:b/>
          <w:bCs/>
        </w:rPr>
      </w:pPr>
      <w:r w:rsidRPr="001B3D95">
        <w:rPr>
          <w:b/>
          <w:bCs/>
        </w:rPr>
        <w:t>Step 2: Calculate the chi-squared test statistic (</w:t>
      </w:r>
      <w:r w:rsidRPr="001B3D95">
        <w:rPr>
          <w:rFonts w:ascii="Cambria Math" w:hAnsi="Cambria Math" w:cs="Cambria Math"/>
          <w:b/>
          <w:bCs/>
        </w:rPr>
        <w:t>𝛘</w:t>
      </w:r>
      <w:r w:rsidRPr="001B3D95">
        <w:rPr>
          <w:b/>
          <w:bCs/>
          <w:vertAlign w:val="superscript"/>
        </w:rPr>
        <w:t>2</w:t>
      </w:r>
      <w:r w:rsidRPr="001B3D95">
        <w:rPr>
          <w:b/>
          <w:bCs/>
        </w:rPr>
        <w:t>)</w:t>
      </w:r>
    </w:p>
    <w:p w:rsidR="001B3D95" w:rsidRDefault="001B3D95" w:rsidP="001B3D95">
      <w:r w:rsidRPr="001B3D95">
        <w:t>Next, calculate a test statistic to determine if you should reject or fail to reject your null hypothesis. This test statistic is known as the chi-squared statistic and is calculated based on the following formula: </w:t>
      </w:r>
    </w:p>
    <w:p w:rsidR="001B3D95" w:rsidRPr="001B3D95" w:rsidRDefault="001B3D95" w:rsidP="001B3D95">
      <w:r>
        <w:rPr>
          <w:noProof/>
          <w:lang w:eastAsia="en-IN"/>
        </w:rPr>
        <w:drawing>
          <wp:inline distT="0" distB="0" distL="0" distR="0" wp14:anchorId="4BB4AF7C" wp14:editId="0709B2A0">
            <wp:extent cx="23812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81250" cy="752475"/>
                    </a:xfrm>
                    <a:prstGeom prst="rect">
                      <a:avLst/>
                    </a:prstGeom>
                  </pic:spPr>
                </pic:pic>
              </a:graphicData>
            </a:graphic>
          </wp:inline>
        </w:drawing>
      </w:r>
    </w:p>
    <w:p w:rsidR="001B3D95" w:rsidRPr="001B3D95" w:rsidRDefault="001B3D95" w:rsidP="001B3D95">
      <w:r w:rsidRPr="001B3D95">
        <w:t>The intuition behind this formula is that it should quantify the extent of any discrepancies between observed frequencies and expected frequencies for each categorical level. Squaring these differences does two things. First, it ensures that all discrepancies between observed and expected contribute positively to the chi-squared statistic. Second, it penalizes larger discrepancies. Dividing the sum of the squared differences by the expected frequency of each category level standardizes the differences. In other words, it accounts for the fact that larger discrepancies are more significant when the expected frequencies are small, and less so when the expected frequencies are large.</w:t>
      </w:r>
    </w:p>
    <w:p w:rsidR="001B3D95" w:rsidRPr="001B3D95" w:rsidRDefault="001B3D95" w:rsidP="001B3D95">
      <w:r w:rsidRPr="001B3D95">
        <w:t>Returning to the example, since there were a total of 3,500 website visitors you observed; your boss’s expectation is that 500 visitors would visit each day (3,500/7). In the formula above, 500 would serve as the “expected” value. A column has been added to your original table to include the test statistic calculation for each weekday:</w:t>
      </w:r>
    </w:p>
    <w:tbl>
      <w:tblPr>
        <w:tblW w:w="1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8"/>
        <w:gridCol w:w="2704"/>
        <w:gridCol w:w="6468"/>
      </w:tblGrid>
      <w:tr w:rsidR="001B3D95" w:rsidRPr="001B3D95" w:rsidTr="001B3D95">
        <w:trPr>
          <w:tblHeader/>
        </w:trPr>
        <w:tc>
          <w:tcPr>
            <w:tcW w:w="0" w:type="auto"/>
            <w:shd w:val="clear" w:color="auto" w:fill="auto"/>
            <w:vAlign w:val="center"/>
            <w:hideMark/>
          </w:tcPr>
          <w:p w:rsidR="00000000" w:rsidRPr="001B3D95" w:rsidRDefault="001B3D95" w:rsidP="001B3D95">
            <w:pPr>
              <w:rPr>
                <w:b/>
                <w:bCs/>
              </w:rPr>
            </w:pPr>
            <w:r w:rsidRPr="001B3D95">
              <w:rPr>
                <w:b/>
                <w:bCs/>
              </w:rPr>
              <w:t>Day of the Week</w:t>
            </w:r>
          </w:p>
        </w:tc>
        <w:tc>
          <w:tcPr>
            <w:tcW w:w="0" w:type="auto"/>
            <w:shd w:val="clear" w:color="auto" w:fill="auto"/>
            <w:vAlign w:val="center"/>
            <w:hideMark/>
          </w:tcPr>
          <w:p w:rsidR="00000000" w:rsidRPr="001B3D95" w:rsidRDefault="001B3D95" w:rsidP="001B3D95">
            <w:pPr>
              <w:rPr>
                <w:b/>
                <w:bCs/>
              </w:rPr>
            </w:pPr>
            <w:r w:rsidRPr="001B3D95">
              <w:rPr>
                <w:b/>
                <w:bCs/>
              </w:rPr>
              <w:t>Observed Values</w:t>
            </w:r>
          </w:p>
        </w:tc>
        <w:tc>
          <w:tcPr>
            <w:tcW w:w="0" w:type="auto"/>
            <w:shd w:val="clear" w:color="auto" w:fill="auto"/>
            <w:vAlign w:val="center"/>
            <w:hideMark/>
          </w:tcPr>
          <w:p w:rsidR="00000000" w:rsidRPr="001B3D95" w:rsidRDefault="001B3D95" w:rsidP="001B3D95">
            <w:pPr>
              <w:rPr>
                <w:b/>
                <w:bCs/>
              </w:rPr>
            </w:pPr>
            <w:r w:rsidRPr="001B3D95">
              <w:rPr>
                <w:b/>
                <w:bCs/>
              </w:rPr>
              <w:t>Chi-Squared Test Statistic </w:t>
            </w:r>
          </w:p>
        </w:tc>
      </w:tr>
      <w:tr w:rsidR="001B3D95" w:rsidRPr="001B3D95" w:rsidTr="001B3D95">
        <w:tc>
          <w:tcPr>
            <w:tcW w:w="0" w:type="auto"/>
            <w:shd w:val="clear" w:color="auto" w:fill="auto"/>
            <w:vAlign w:val="center"/>
            <w:hideMark/>
          </w:tcPr>
          <w:p w:rsidR="00000000" w:rsidRPr="001B3D95" w:rsidRDefault="001B3D95" w:rsidP="001B3D95">
            <w:r w:rsidRPr="001B3D95">
              <w:t>Sunday</w:t>
            </w:r>
          </w:p>
        </w:tc>
        <w:tc>
          <w:tcPr>
            <w:tcW w:w="0" w:type="auto"/>
            <w:shd w:val="clear" w:color="auto" w:fill="auto"/>
            <w:vAlign w:val="center"/>
            <w:hideMark/>
          </w:tcPr>
          <w:p w:rsidR="00000000" w:rsidRPr="001B3D95" w:rsidRDefault="001B3D95" w:rsidP="001B3D95">
            <w:r w:rsidRPr="001B3D95">
              <w:t>650</w:t>
            </w:r>
          </w:p>
        </w:tc>
        <w:tc>
          <w:tcPr>
            <w:tcW w:w="0" w:type="auto"/>
            <w:shd w:val="clear" w:color="auto" w:fill="auto"/>
            <w:vAlign w:val="center"/>
            <w:hideMark/>
          </w:tcPr>
          <w:p w:rsidR="00000000" w:rsidRPr="001B3D95" w:rsidRDefault="001B3D95" w:rsidP="001B3D95">
            <w:r w:rsidRPr="001B3D95">
              <w:t>(650−500)2500=45500(650−500)2​=45</w:t>
            </w:r>
          </w:p>
        </w:tc>
      </w:tr>
      <w:tr w:rsidR="001B3D95" w:rsidRPr="001B3D95" w:rsidTr="001B3D95">
        <w:tc>
          <w:tcPr>
            <w:tcW w:w="0" w:type="auto"/>
            <w:shd w:val="clear" w:color="auto" w:fill="auto"/>
            <w:vAlign w:val="center"/>
            <w:hideMark/>
          </w:tcPr>
          <w:p w:rsidR="00000000" w:rsidRPr="001B3D95" w:rsidRDefault="001B3D95" w:rsidP="001B3D95">
            <w:r w:rsidRPr="001B3D95">
              <w:t>Monday</w:t>
            </w:r>
          </w:p>
        </w:tc>
        <w:tc>
          <w:tcPr>
            <w:tcW w:w="0" w:type="auto"/>
            <w:shd w:val="clear" w:color="auto" w:fill="auto"/>
            <w:vAlign w:val="center"/>
            <w:hideMark/>
          </w:tcPr>
          <w:p w:rsidR="00000000" w:rsidRPr="001B3D95" w:rsidRDefault="001B3D95" w:rsidP="001B3D95">
            <w:r w:rsidRPr="001B3D95">
              <w:t>570</w:t>
            </w:r>
          </w:p>
        </w:tc>
        <w:tc>
          <w:tcPr>
            <w:tcW w:w="0" w:type="auto"/>
            <w:shd w:val="clear" w:color="auto" w:fill="auto"/>
            <w:vAlign w:val="center"/>
            <w:hideMark/>
          </w:tcPr>
          <w:p w:rsidR="00000000" w:rsidRPr="001B3D95" w:rsidRDefault="001B3D95" w:rsidP="001B3D95">
            <w:r w:rsidRPr="001B3D95">
              <w:t>(570−500)2500=9.8500(570−500)2​=9.8</w:t>
            </w:r>
          </w:p>
        </w:tc>
      </w:tr>
      <w:tr w:rsidR="001B3D95" w:rsidRPr="001B3D95" w:rsidTr="001B3D95">
        <w:tc>
          <w:tcPr>
            <w:tcW w:w="0" w:type="auto"/>
            <w:shd w:val="clear" w:color="auto" w:fill="auto"/>
            <w:vAlign w:val="center"/>
            <w:hideMark/>
          </w:tcPr>
          <w:p w:rsidR="00000000" w:rsidRPr="001B3D95" w:rsidRDefault="001B3D95" w:rsidP="001B3D95">
            <w:r w:rsidRPr="001B3D95">
              <w:t>Tuesday</w:t>
            </w:r>
          </w:p>
        </w:tc>
        <w:tc>
          <w:tcPr>
            <w:tcW w:w="0" w:type="auto"/>
            <w:shd w:val="clear" w:color="auto" w:fill="auto"/>
            <w:vAlign w:val="center"/>
            <w:hideMark/>
          </w:tcPr>
          <w:p w:rsidR="00000000" w:rsidRPr="001B3D95" w:rsidRDefault="001B3D95" w:rsidP="001B3D95">
            <w:r w:rsidRPr="001B3D95">
              <w:t>420</w:t>
            </w:r>
          </w:p>
        </w:tc>
        <w:tc>
          <w:tcPr>
            <w:tcW w:w="0" w:type="auto"/>
            <w:shd w:val="clear" w:color="auto" w:fill="auto"/>
            <w:vAlign w:val="center"/>
            <w:hideMark/>
          </w:tcPr>
          <w:p w:rsidR="00000000" w:rsidRPr="001B3D95" w:rsidRDefault="001B3D95" w:rsidP="001B3D95">
            <w:r w:rsidRPr="001B3D95">
              <w:t>(420−500)2500=12.8500(420−500)2​=12.8</w:t>
            </w:r>
          </w:p>
        </w:tc>
      </w:tr>
      <w:tr w:rsidR="001B3D95" w:rsidRPr="001B3D95" w:rsidTr="001B3D95">
        <w:tc>
          <w:tcPr>
            <w:tcW w:w="0" w:type="auto"/>
            <w:shd w:val="clear" w:color="auto" w:fill="auto"/>
            <w:vAlign w:val="center"/>
            <w:hideMark/>
          </w:tcPr>
          <w:p w:rsidR="00000000" w:rsidRPr="001B3D95" w:rsidRDefault="001B3D95" w:rsidP="001B3D95">
            <w:r w:rsidRPr="001B3D95">
              <w:lastRenderedPageBreak/>
              <w:t>Wednesday</w:t>
            </w:r>
          </w:p>
        </w:tc>
        <w:tc>
          <w:tcPr>
            <w:tcW w:w="0" w:type="auto"/>
            <w:shd w:val="clear" w:color="auto" w:fill="auto"/>
            <w:vAlign w:val="center"/>
            <w:hideMark/>
          </w:tcPr>
          <w:p w:rsidR="00000000" w:rsidRPr="001B3D95" w:rsidRDefault="001B3D95" w:rsidP="001B3D95">
            <w:r w:rsidRPr="001B3D95">
              <w:t>480</w:t>
            </w:r>
          </w:p>
        </w:tc>
        <w:tc>
          <w:tcPr>
            <w:tcW w:w="0" w:type="auto"/>
            <w:shd w:val="clear" w:color="auto" w:fill="auto"/>
            <w:vAlign w:val="center"/>
            <w:hideMark/>
          </w:tcPr>
          <w:p w:rsidR="00000000" w:rsidRPr="001B3D95" w:rsidRDefault="001B3D95" w:rsidP="001B3D95">
            <w:r w:rsidRPr="001B3D95">
              <w:t>(480−500)2500=0.8500(480−500)2​=0.8</w:t>
            </w:r>
          </w:p>
        </w:tc>
      </w:tr>
      <w:tr w:rsidR="001B3D95" w:rsidRPr="001B3D95" w:rsidTr="001B3D95">
        <w:tc>
          <w:tcPr>
            <w:tcW w:w="0" w:type="auto"/>
            <w:shd w:val="clear" w:color="auto" w:fill="auto"/>
            <w:vAlign w:val="center"/>
            <w:hideMark/>
          </w:tcPr>
          <w:p w:rsidR="00000000" w:rsidRPr="001B3D95" w:rsidRDefault="001B3D95" w:rsidP="001B3D95">
            <w:r w:rsidRPr="001B3D95">
              <w:t>Thursday</w:t>
            </w:r>
          </w:p>
        </w:tc>
        <w:tc>
          <w:tcPr>
            <w:tcW w:w="0" w:type="auto"/>
            <w:shd w:val="clear" w:color="auto" w:fill="auto"/>
            <w:vAlign w:val="center"/>
            <w:hideMark/>
          </w:tcPr>
          <w:p w:rsidR="00000000" w:rsidRPr="001B3D95" w:rsidRDefault="001B3D95" w:rsidP="001B3D95">
            <w:r w:rsidRPr="001B3D95">
              <w:t>510</w:t>
            </w:r>
          </w:p>
        </w:tc>
        <w:tc>
          <w:tcPr>
            <w:tcW w:w="0" w:type="auto"/>
            <w:shd w:val="clear" w:color="auto" w:fill="auto"/>
            <w:vAlign w:val="center"/>
            <w:hideMark/>
          </w:tcPr>
          <w:p w:rsidR="00000000" w:rsidRPr="001B3D95" w:rsidRDefault="001B3D95" w:rsidP="001B3D95">
            <w:r w:rsidRPr="001B3D95">
              <w:t>(510−500)2500=0.2500(510−500)2​=0.2</w:t>
            </w:r>
          </w:p>
        </w:tc>
      </w:tr>
      <w:tr w:rsidR="001B3D95" w:rsidRPr="001B3D95" w:rsidTr="001B3D95">
        <w:tc>
          <w:tcPr>
            <w:tcW w:w="0" w:type="auto"/>
            <w:shd w:val="clear" w:color="auto" w:fill="auto"/>
            <w:vAlign w:val="center"/>
            <w:hideMark/>
          </w:tcPr>
          <w:p w:rsidR="00000000" w:rsidRPr="001B3D95" w:rsidRDefault="001B3D95" w:rsidP="001B3D95">
            <w:r w:rsidRPr="001B3D95">
              <w:t>Friday </w:t>
            </w:r>
          </w:p>
        </w:tc>
        <w:tc>
          <w:tcPr>
            <w:tcW w:w="0" w:type="auto"/>
            <w:shd w:val="clear" w:color="auto" w:fill="auto"/>
            <w:vAlign w:val="center"/>
            <w:hideMark/>
          </w:tcPr>
          <w:p w:rsidR="00000000" w:rsidRPr="001B3D95" w:rsidRDefault="001B3D95" w:rsidP="001B3D95">
            <w:r w:rsidRPr="001B3D95">
              <w:t>380</w:t>
            </w:r>
          </w:p>
        </w:tc>
        <w:tc>
          <w:tcPr>
            <w:tcW w:w="0" w:type="auto"/>
            <w:shd w:val="clear" w:color="auto" w:fill="auto"/>
            <w:vAlign w:val="center"/>
            <w:hideMark/>
          </w:tcPr>
          <w:p w:rsidR="00000000" w:rsidRPr="001B3D95" w:rsidRDefault="001B3D95" w:rsidP="001B3D95">
            <w:r w:rsidRPr="001B3D95">
              <w:t>(380−500)2500=28.8500(380−500)2​=28.8</w:t>
            </w:r>
          </w:p>
        </w:tc>
      </w:tr>
      <w:tr w:rsidR="001B3D95" w:rsidRPr="001B3D95" w:rsidTr="001B3D95">
        <w:tc>
          <w:tcPr>
            <w:tcW w:w="0" w:type="auto"/>
            <w:shd w:val="clear" w:color="auto" w:fill="auto"/>
            <w:vAlign w:val="center"/>
            <w:hideMark/>
          </w:tcPr>
          <w:p w:rsidR="00000000" w:rsidRPr="001B3D95" w:rsidRDefault="001B3D95" w:rsidP="001B3D95">
            <w:r w:rsidRPr="001B3D95">
              <w:t>Saturday</w:t>
            </w:r>
          </w:p>
        </w:tc>
        <w:tc>
          <w:tcPr>
            <w:tcW w:w="0" w:type="auto"/>
            <w:shd w:val="clear" w:color="auto" w:fill="auto"/>
            <w:vAlign w:val="center"/>
            <w:hideMark/>
          </w:tcPr>
          <w:p w:rsidR="00000000" w:rsidRPr="001B3D95" w:rsidRDefault="001B3D95" w:rsidP="001B3D95">
            <w:r w:rsidRPr="001B3D95">
              <w:t>490</w:t>
            </w:r>
          </w:p>
        </w:tc>
        <w:tc>
          <w:tcPr>
            <w:tcW w:w="0" w:type="auto"/>
            <w:shd w:val="clear" w:color="auto" w:fill="auto"/>
            <w:vAlign w:val="center"/>
            <w:hideMark/>
          </w:tcPr>
          <w:p w:rsidR="00000000" w:rsidRPr="001B3D95" w:rsidRDefault="001B3D95" w:rsidP="001B3D95">
            <w:r w:rsidRPr="001B3D95">
              <w:t>(490−500)2500=0.2500(490−500)2​=0.2</w:t>
            </w:r>
          </w:p>
        </w:tc>
      </w:tr>
    </w:tbl>
    <w:p w:rsidR="001B3D95" w:rsidRPr="001B3D95" w:rsidRDefault="001B3D95" w:rsidP="001B3D95">
      <w:r w:rsidRPr="001B3D95">
        <w:t xml:space="preserve">The </w:t>
      </w:r>
      <w:r w:rsidRPr="001B3D95">
        <w:rPr>
          <w:rFonts w:ascii="Cambria Math" w:hAnsi="Cambria Math" w:cs="Cambria Math"/>
        </w:rPr>
        <w:t>𝛸</w:t>
      </w:r>
      <w:r w:rsidRPr="001B3D95">
        <w:rPr>
          <w:vertAlign w:val="superscript"/>
        </w:rPr>
        <w:t>2</w:t>
      </w:r>
      <w:r w:rsidRPr="001B3D95">
        <w:t xml:space="preserve"> statistic would be the sum of the third column above: </w:t>
      </w:r>
    </w:p>
    <w:p w:rsidR="001B3D95" w:rsidRPr="001B3D95" w:rsidRDefault="001B3D95" w:rsidP="001B3D95">
      <w:r w:rsidRPr="001B3D95">
        <w:rPr>
          <w:rFonts w:ascii="Cambria Math" w:hAnsi="Cambria Math" w:cs="Cambria Math"/>
        </w:rPr>
        <w:t>𝛸</w:t>
      </w:r>
      <w:r w:rsidRPr="001B3D95">
        <w:rPr>
          <w:vertAlign w:val="superscript"/>
        </w:rPr>
        <w:t xml:space="preserve">2 </w:t>
      </w:r>
      <w:r w:rsidRPr="001B3D95">
        <w:t>= 45 + 9.8 + 12.8 + 0.8 + 0.2 + 28.8 + 0.2</w:t>
      </w:r>
    </w:p>
    <w:p w:rsidR="001B3D95" w:rsidRPr="001B3D95" w:rsidRDefault="001B3D95" w:rsidP="001B3D95">
      <w:r w:rsidRPr="001B3D95">
        <w:rPr>
          <w:rFonts w:ascii="Cambria Math" w:hAnsi="Cambria Math" w:cs="Cambria Math"/>
        </w:rPr>
        <w:t>𝛸</w:t>
      </w:r>
      <w:r w:rsidRPr="001B3D95">
        <w:rPr>
          <w:vertAlign w:val="superscript"/>
        </w:rPr>
        <w:t>2</w:t>
      </w:r>
      <w:r w:rsidRPr="001B3D95">
        <w:t xml:space="preserve"> = 97.6</w:t>
      </w:r>
    </w:p>
    <w:p w:rsidR="001B3D95" w:rsidRPr="001B3D95" w:rsidRDefault="001B3D95" w:rsidP="001B3D95">
      <w:r w:rsidRPr="001B3D95">
        <w:t xml:space="preserve">Note that the </w:t>
      </w:r>
      <w:r w:rsidRPr="001B3D95">
        <w:rPr>
          <w:rFonts w:ascii="Cambria Math" w:hAnsi="Cambria Math" w:cs="Cambria Math"/>
        </w:rPr>
        <w:t>𝛸</w:t>
      </w:r>
      <w:r w:rsidRPr="001B3D95">
        <w:rPr>
          <w:vertAlign w:val="superscript"/>
        </w:rPr>
        <w:t>2</w:t>
      </w:r>
      <w:r w:rsidRPr="001B3D95">
        <w:t xml:space="preserve"> goodness of fit test does not produce reliable results when there are any expected values of less than five.</w:t>
      </w:r>
    </w:p>
    <w:p w:rsidR="001B3D95" w:rsidRPr="001B3D95" w:rsidRDefault="001B3D95" w:rsidP="001B3D95">
      <w:pPr>
        <w:rPr>
          <w:b/>
          <w:bCs/>
        </w:rPr>
      </w:pPr>
      <w:r w:rsidRPr="001B3D95">
        <w:rPr>
          <w:b/>
          <w:bCs/>
        </w:rPr>
        <w:t>Step 3: Find the p-value </w:t>
      </w:r>
    </w:p>
    <w:p w:rsidR="001B3D95" w:rsidRPr="001B3D95" w:rsidRDefault="001B3D95" w:rsidP="001B3D95">
      <w:r w:rsidRPr="001B3D95">
        <w:t xml:space="preserve">Now that you have calculated the </w:t>
      </w:r>
      <w:r w:rsidRPr="001B3D95">
        <w:rPr>
          <w:rFonts w:ascii="Cambria Math" w:hAnsi="Cambria Math" w:cs="Cambria Math"/>
        </w:rPr>
        <w:t>𝛸</w:t>
      </w:r>
      <w:r w:rsidRPr="001B3D95">
        <w:rPr>
          <w:vertAlign w:val="superscript"/>
        </w:rPr>
        <w:t>2</w:t>
      </w:r>
      <w:r w:rsidRPr="001B3D95">
        <w:t xml:space="preserve"> statistic, consider the following question: What is the probability of obtaining a </w:t>
      </w:r>
      <w:r w:rsidRPr="001B3D95">
        <w:rPr>
          <w:rFonts w:ascii="Cambria Math" w:hAnsi="Cambria Math" w:cs="Cambria Math"/>
        </w:rPr>
        <w:t>𝛸</w:t>
      </w:r>
      <w:r w:rsidRPr="001B3D95">
        <w:rPr>
          <w:vertAlign w:val="superscript"/>
        </w:rPr>
        <w:t>2</w:t>
      </w:r>
      <w:r w:rsidRPr="001B3D95">
        <w:t xml:space="preserve"> statistic of 97.6 or greater when examining 3,500 website visits if they null hypothesis is true? This is the question that the p-value—or “observed significance level"—will answer. </w:t>
      </w:r>
    </w:p>
    <w:p w:rsidR="001B3D95" w:rsidRPr="001B3D95" w:rsidRDefault="001B3D95" w:rsidP="001B3D95">
      <w:r w:rsidRPr="001B3D95">
        <w:t xml:space="preserve">A long time ago, Pearson realized that p-values for </w:t>
      </w:r>
      <w:r w:rsidRPr="001B3D95">
        <w:rPr>
          <w:rFonts w:ascii="Cambria Math" w:hAnsi="Cambria Math" w:cs="Cambria Math"/>
        </w:rPr>
        <w:t>𝛸</w:t>
      </w:r>
      <w:r w:rsidRPr="001B3D95">
        <w:rPr>
          <w:vertAlign w:val="superscript"/>
        </w:rPr>
        <w:t>2</w:t>
      </w:r>
      <w:r w:rsidRPr="001B3D95">
        <w:t xml:space="preserve"> statistics very closely corresponded with areas under certain curves, known as </w:t>
      </w:r>
      <w:r w:rsidRPr="001B3D95">
        <w:rPr>
          <w:rFonts w:ascii="Cambria Math" w:hAnsi="Cambria Math" w:cs="Cambria Math"/>
        </w:rPr>
        <w:t>𝛸</w:t>
      </w:r>
      <w:r w:rsidRPr="001B3D95">
        <w:rPr>
          <w:vertAlign w:val="superscript"/>
        </w:rPr>
        <w:t>2</w:t>
      </w:r>
      <w:r w:rsidRPr="001B3D95">
        <w:t xml:space="preserve"> curves. </w:t>
      </w:r>
      <w:r w:rsidRPr="001B3D95">
        <w:rPr>
          <w:rFonts w:ascii="Cambria Math" w:hAnsi="Cambria Math" w:cs="Cambria Math"/>
        </w:rPr>
        <w:t>𝛸</w:t>
      </w:r>
      <w:r w:rsidRPr="001B3D95">
        <w:rPr>
          <w:vertAlign w:val="superscript"/>
        </w:rPr>
        <w:t>2</w:t>
      </w:r>
      <w:r w:rsidRPr="001B3D95">
        <w:t xml:space="preserve"> curves represent probability density functions, and their shapes vary based on how many degrees of freedom are present in the experiment. Degrees of freedom are determined by the model, not by the data. This means that, in the website traffic example, the degrees of freedom are determined </w:t>
      </w:r>
      <w:proofErr w:type="gramStart"/>
      <w:r w:rsidRPr="001B3D95">
        <w:t>by how many different days a given visit can occur on—not</w:t>
      </w:r>
      <w:proofErr w:type="gramEnd"/>
      <w:r w:rsidRPr="001B3D95">
        <w:t xml:space="preserve"> by how many visits are sampled nor by the daily frequencies of the samples themselves. When the model is fully specified (i.e., you know all the possible categorical levels), then:</w:t>
      </w:r>
    </w:p>
    <w:p w:rsidR="001B3D95" w:rsidRPr="001B3D95" w:rsidRDefault="001B3D95" w:rsidP="001B3D95">
      <w:proofErr w:type="gramStart"/>
      <w:r w:rsidRPr="001B3D95">
        <w:rPr>
          <w:b/>
          <w:bCs/>
        </w:rPr>
        <w:t>degrees</w:t>
      </w:r>
      <w:proofErr w:type="gramEnd"/>
      <w:r w:rsidRPr="001B3D95">
        <w:rPr>
          <w:b/>
          <w:bCs/>
        </w:rPr>
        <w:t xml:space="preserve"> of freedom = number of categorical levels – 1</w:t>
      </w:r>
      <w:r w:rsidRPr="001B3D95">
        <w:t>.</w:t>
      </w:r>
    </w:p>
    <w:p w:rsidR="001B3D95" w:rsidRPr="001B3D95" w:rsidRDefault="001B3D95" w:rsidP="001B3D95">
      <w:r w:rsidRPr="001B3D95">
        <w:t>In this example, there are seven categorical levels (one for each day of the week). Therefore, there are six degrees of freedom. This is because the counts of each level (day) are free to fluctuate, but once you know the counts for six days, the seventh day cannot vary. It must result in a total of 3,500 when summed with the other six days. </w:t>
      </w:r>
    </w:p>
    <w:p w:rsidR="001B3D95" w:rsidRPr="001B3D95" w:rsidRDefault="001B3D95" w:rsidP="001B3D95">
      <w:r w:rsidRPr="001B3D95">
        <w:t xml:space="preserve">The following figure depicts the </w:t>
      </w:r>
      <w:r w:rsidRPr="001B3D95">
        <w:rPr>
          <w:rFonts w:ascii="Cambria Math" w:hAnsi="Cambria Math" w:cs="Cambria Math"/>
        </w:rPr>
        <w:t>𝛸</w:t>
      </w:r>
      <w:r w:rsidRPr="001B3D95">
        <w:rPr>
          <w:vertAlign w:val="superscript"/>
        </w:rPr>
        <w:t>2</w:t>
      </w:r>
      <w:r w:rsidRPr="001B3D95">
        <w:t xml:space="preserve"> curves for three different degrees of freedom: five, 10, and 20.</w:t>
      </w:r>
    </w:p>
    <w:p w:rsidR="001B3D95" w:rsidRPr="001B3D95" w:rsidRDefault="001B3D95" w:rsidP="001B3D95">
      <w:r>
        <w:rPr>
          <w:noProof/>
          <w:lang w:eastAsia="en-IN"/>
        </w:rPr>
        <w:lastRenderedPageBreak/>
        <w:drawing>
          <wp:inline distT="0" distB="0" distL="0" distR="0" wp14:anchorId="20F8B1B5" wp14:editId="70B23360">
            <wp:extent cx="4002944" cy="305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07733" cy="3061183"/>
                    </a:xfrm>
                    <a:prstGeom prst="rect">
                      <a:avLst/>
                    </a:prstGeom>
                  </pic:spPr>
                </pic:pic>
              </a:graphicData>
            </a:graphic>
          </wp:inline>
        </w:drawing>
      </w:r>
    </w:p>
    <w:p w:rsidR="001B3D95" w:rsidRPr="001B3D95" w:rsidRDefault="001B3D95" w:rsidP="001B3D95">
      <w:r w:rsidRPr="001B3D95">
        <w:t xml:space="preserve">The p-value for a given </w:t>
      </w:r>
      <w:r w:rsidRPr="001B3D95">
        <w:rPr>
          <w:rFonts w:ascii="Cambria Math" w:hAnsi="Cambria Math" w:cs="Cambria Math"/>
        </w:rPr>
        <w:t>𝛸</w:t>
      </w:r>
      <w:r w:rsidRPr="001B3D95">
        <w:rPr>
          <w:vertAlign w:val="superscript"/>
        </w:rPr>
        <w:t>2</w:t>
      </w:r>
      <w:r w:rsidRPr="001B3D95">
        <w:t xml:space="preserve"> test statistic is very closely approximated by the area to its right beneath the </w:t>
      </w:r>
      <w:r w:rsidRPr="001B3D95">
        <w:rPr>
          <w:rFonts w:ascii="Cambria Math" w:hAnsi="Cambria Math" w:cs="Cambria Math"/>
        </w:rPr>
        <w:t>𝛸</w:t>
      </w:r>
      <w:r w:rsidRPr="001B3D95">
        <w:rPr>
          <w:vertAlign w:val="superscript"/>
        </w:rPr>
        <w:t>2</w:t>
      </w:r>
      <w:r w:rsidRPr="001B3D95">
        <w:t xml:space="preserve"> curve of the appropriate degrees of freedom. </w:t>
      </w:r>
      <w:proofErr w:type="gramStart"/>
      <w:r w:rsidRPr="001B3D95">
        <w:t xml:space="preserve">Notice that the more degrees of freedom there are in the experiment, the greater the area under the right tail of the curve for any given </w:t>
      </w:r>
      <w:r w:rsidRPr="001B3D95">
        <w:rPr>
          <w:rFonts w:ascii="Cambria Math" w:hAnsi="Cambria Math" w:cs="Cambria Math"/>
        </w:rPr>
        <w:t>𝛸</w:t>
      </w:r>
      <w:r w:rsidRPr="001B3D95">
        <w:rPr>
          <w:vertAlign w:val="superscript"/>
        </w:rPr>
        <w:t>2</w:t>
      </w:r>
      <w:r w:rsidRPr="001B3D95">
        <w:t xml:space="preserve"> test statistic, and therefore the greater the probability of getting a given </w:t>
      </w:r>
      <w:r w:rsidRPr="001B3D95">
        <w:rPr>
          <w:rFonts w:ascii="Cambria Math" w:hAnsi="Cambria Math" w:cs="Cambria Math"/>
        </w:rPr>
        <w:t>𝛸</w:t>
      </w:r>
      <w:r w:rsidRPr="001B3D95">
        <w:rPr>
          <w:vertAlign w:val="superscript"/>
        </w:rPr>
        <w:t>2</w:t>
      </w:r>
      <w:r w:rsidRPr="001B3D95">
        <w:t xml:space="preserve"> test statistic if the null hypothesis is true.</w:t>
      </w:r>
      <w:proofErr w:type="gramEnd"/>
      <w:r w:rsidRPr="001B3D95">
        <w:t xml:space="preserve"> </w:t>
      </w:r>
    </w:p>
    <w:p w:rsidR="001B3D95" w:rsidRPr="001B3D95" w:rsidRDefault="001B3D95" w:rsidP="001B3D95">
      <w:r w:rsidRPr="001B3D95">
        <w:t xml:space="preserve">The following figure contains the </w:t>
      </w:r>
      <w:r w:rsidRPr="001B3D95">
        <w:rPr>
          <w:rFonts w:ascii="Cambria Math" w:hAnsi="Cambria Math" w:cs="Cambria Math"/>
        </w:rPr>
        <w:t>𝛸</w:t>
      </w:r>
      <w:r w:rsidRPr="001B3D95">
        <w:rPr>
          <w:vertAlign w:val="superscript"/>
        </w:rPr>
        <w:t>2</w:t>
      </w:r>
      <w:r w:rsidRPr="001B3D95">
        <w:t xml:space="preserve"> curve for six degrees of freedom. For a </w:t>
      </w:r>
      <w:r w:rsidRPr="001B3D95">
        <w:rPr>
          <w:rFonts w:ascii="Cambria Math" w:hAnsi="Cambria Math" w:cs="Cambria Math"/>
        </w:rPr>
        <w:t>𝛸</w:t>
      </w:r>
      <w:r w:rsidRPr="001B3D95">
        <w:rPr>
          <w:vertAlign w:val="superscript"/>
        </w:rPr>
        <w:t>2</w:t>
      </w:r>
      <w:r w:rsidRPr="001B3D95">
        <w:t xml:space="preserve"> test statistic of, for instance, 10, the value of P is approximated by the shaded area under the curve where x ≥ 10. </w:t>
      </w:r>
    </w:p>
    <w:p w:rsidR="001B3D95" w:rsidRPr="001B3D95" w:rsidRDefault="001B3D95" w:rsidP="001B3D95">
      <w:r>
        <w:rPr>
          <w:noProof/>
          <w:lang w:eastAsia="en-IN"/>
        </w:rPr>
        <w:drawing>
          <wp:inline distT="0" distB="0" distL="0" distR="0" wp14:anchorId="7BF251AA" wp14:editId="1A33F20D">
            <wp:extent cx="4048125" cy="32755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8125" cy="3275582"/>
                    </a:xfrm>
                    <a:prstGeom prst="rect">
                      <a:avLst/>
                    </a:prstGeom>
                  </pic:spPr>
                </pic:pic>
              </a:graphicData>
            </a:graphic>
          </wp:inline>
        </w:drawing>
      </w:r>
    </w:p>
    <w:p w:rsidR="001B3D95" w:rsidRPr="001B3D95" w:rsidRDefault="001B3D95" w:rsidP="001B3D95">
      <w:r w:rsidRPr="001B3D95">
        <w:t xml:space="preserve">In the case of the website visits, there are six degrees of freedom, but the </w:t>
      </w:r>
      <w:r w:rsidRPr="001B3D95">
        <w:rPr>
          <w:rFonts w:ascii="Cambria Math" w:hAnsi="Cambria Math" w:cs="Cambria Math"/>
        </w:rPr>
        <w:t>𝛸</w:t>
      </w:r>
      <w:r w:rsidRPr="001B3D95">
        <w:rPr>
          <w:vertAlign w:val="superscript"/>
        </w:rPr>
        <w:t>2</w:t>
      </w:r>
      <w:r w:rsidRPr="001B3D95">
        <w:t xml:space="preserve"> test statistic is 97.6—far along the x-axis in the right-skewed tail of the curve. The area under this interval is miniscule: </w:t>
      </w:r>
      <w:r w:rsidRPr="001B3D95">
        <w:lastRenderedPageBreak/>
        <w:t xml:space="preserve">7.94e-19. In other words, the chances of getting a </w:t>
      </w:r>
      <w:r w:rsidRPr="001B3D95">
        <w:rPr>
          <w:rFonts w:ascii="Cambria Math" w:hAnsi="Cambria Math" w:cs="Cambria Math"/>
        </w:rPr>
        <w:t>𝛸</w:t>
      </w:r>
      <w:r w:rsidRPr="001B3D95">
        <w:rPr>
          <w:vertAlign w:val="superscript"/>
        </w:rPr>
        <w:t>2</w:t>
      </w:r>
      <w:r w:rsidRPr="001B3D95">
        <w:t xml:space="preserve"> test statistic ≥ 97.6 from 3,500 website visits if the null hypothesis were true are 7.94e-17%—practically zero.</w:t>
      </w:r>
    </w:p>
    <w:p w:rsidR="001B3D95" w:rsidRPr="001B3D95" w:rsidRDefault="001B3D95" w:rsidP="001B3D95">
      <w:pPr>
        <w:rPr>
          <w:b/>
          <w:bCs/>
        </w:rPr>
      </w:pPr>
      <w:r w:rsidRPr="001B3D95">
        <w:rPr>
          <w:b/>
          <w:bCs/>
        </w:rPr>
        <w:t>Step 4: Make a conclusion</w:t>
      </w:r>
    </w:p>
    <w:p w:rsidR="001B3D95" w:rsidRPr="001B3D95" w:rsidRDefault="001B3D95" w:rsidP="001B3D95">
      <w:r w:rsidRPr="001B3D95">
        <w:t>Since the p-value is far less than 0.05, there is sufficient evidence to suggest that the number of visitors is not equal per day.</w:t>
      </w:r>
    </w:p>
    <w:p w:rsidR="001B3D95" w:rsidRPr="001B3D95" w:rsidRDefault="001B3D95" w:rsidP="001B3D95">
      <w:pPr>
        <w:rPr>
          <w:b/>
          <w:bCs/>
        </w:rPr>
      </w:pPr>
      <w:r w:rsidRPr="001B3D95">
        <w:rPr>
          <w:b/>
          <w:bCs/>
        </w:rPr>
        <w:t>Coding </w:t>
      </w:r>
    </w:p>
    <w:p w:rsidR="001B3D95" w:rsidRDefault="001B3D95" w:rsidP="001B3D95">
      <w:r w:rsidRPr="001B3D95">
        <w:t xml:space="preserve">Thankfully, you don’t need to manually calculate your </w:t>
      </w:r>
      <w:r w:rsidRPr="001B3D95">
        <w:rPr>
          <w:rFonts w:ascii="Cambria Math" w:hAnsi="Cambria Math" w:cs="Cambria Math"/>
        </w:rPr>
        <w:t>𝛸</w:t>
      </w:r>
      <w:r w:rsidRPr="001B3D95">
        <w:rPr>
          <w:vertAlign w:val="superscript"/>
        </w:rPr>
        <w:t>2</w:t>
      </w:r>
      <w:r w:rsidRPr="001B3D95">
        <w:t xml:space="preserve"> test statistic or determine P by hand. You can use the </w:t>
      </w:r>
      <w:hyperlink r:id="rId9" w:tgtFrame="_blank" w:history="1">
        <w:proofErr w:type="spellStart"/>
        <w:proofErr w:type="gramStart"/>
        <w:r w:rsidRPr="001B3D95">
          <w:rPr>
            <w:rStyle w:val="Hyperlink"/>
          </w:rPr>
          <w:t>chisquare</w:t>
        </w:r>
        <w:proofErr w:type="spellEnd"/>
        <w:r w:rsidRPr="001B3D95">
          <w:rPr>
            <w:rStyle w:val="Hyperlink"/>
          </w:rPr>
          <w:t>(</w:t>
        </w:r>
        <w:proofErr w:type="gramEnd"/>
        <w:r w:rsidRPr="001B3D95">
          <w:rPr>
            <w:rStyle w:val="Hyperlink"/>
          </w:rPr>
          <w:t>) function</w:t>
        </w:r>
      </w:hyperlink>
      <w:r w:rsidRPr="001B3D95">
        <w:t xml:space="preserve"> from Python’s </w:t>
      </w:r>
      <w:proofErr w:type="spellStart"/>
      <w:r w:rsidRPr="001B3D95">
        <w:rPr>
          <w:b/>
          <w:bCs/>
        </w:rPr>
        <w:t>scipy.stats</w:t>
      </w:r>
      <w:proofErr w:type="spellEnd"/>
      <w:r w:rsidRPr="001B3D95">
        <w:t xml:space="preserve"> package to do this. The following code uses </w:t>
      </w:r>
      <w:proofErr w:type="gramStart"/>
      <w:r w:rsidRPr="001B3D95">
        <w:t>your</w:t>
      </w:r>
      <w:proofErr w:type="gramEnd"/>
      <w:r w:rsidRPr="001B3D95">
        <w:t xml:space="preserve"> observed and expected values to calculate the chi-squared test statistic and the p-value. Note that the degrees of freedom are set to the number of observed frequencies minus one. This can be adjusted using the </w:t>
      </w:r>
      <w:proofErr w:type="spellStart"/>
      <w:r w:rsidRPr="001B3D95">
        <w:rPr>
          <w:b/>
          <w:bCs/>
        </w:rPr>
        <w:t>ddof</w:t>
      </w:r>
      <w:proofErr w:type="spellEnd"/>
      <w:r w:rsidRPr="001B3D95">
        <w:t xml:space="preserve"> parameter, but note that this parameter represents </w:t>
      </w:r>
      <w:r w:rsidRPr="001B3D95">
        <w:rPr>
          <w:b/>
          <w:bCs/>
        </w:rPr>
        <w:t xml:space="preserve">k - 1 - </w:t>
      </w:r>
      <w:proofErr w:type="spellStart"/>
      <w:r w:rsidRPr="001B3D95">
        <w:rPr>
          <w:b/>
          <w:bCs/>
        </w:rPr>
        <w:t>ddof</w:t>
      </w:r>
      <w:proofErr w:type="spellEnd"/>
      <w:r w:rsidRPr="001B3D95">
        <w:t xml:space="preserve"> degrees of freedom, where </w:t>
      </w:r>
      <w:r w:rsidRPr="001B3D95">
        <w:rPr>
          <w:b/>
          <w:bCs/>
        </w:rPr>
        <w:t>k</w:t>
      </w:r>
      <w:r w:rsidRPr="001B3D95">
        <w:t xml:space="preserve"> is the number of observed frequencies. So, by default, </w:t>
      </w:r>
      <w:proofErr w:type="spellStart"/>
      <w:r w:rsidRPr="001B3D95">
        <w:rPr>
          <w:b/>
          <w:bCs/>
        </w:rPr>
        <w:t>ddof</w:t>
      </w:r>
      <w:proofErr w:type="spellEnd"/>
      <w:r w:rsidRPr="001B3D95">
        <w:rPr>
          <w:b/>
          <w:bCs/>
        </w:rPr>
        <w:t>=0</w:t>
      </w:r>
      <w:r w:rsidRPr="001B3D95">
        <w:t xml:space="preserve"> when you call the function, and setting </w:t>
      </w:r>
      <w:proofErr w:type="spellStart"/>
      <w:r w:rsidRPr="001B3D95">
        <w:rPr>
          <w:b/>
          <w:bCs/>
        </w:rPr>
        <w:t>ddof</w:t>
      </w:r>
      <w:proofErr w:type="spellEnd"/>
      <w:r w:rsidRPr="001B3D95">
        <w:rPr>
          <w:b/>
          <w:bCs/>
        </w:rPr>
        <w:t>=1</w:t>
      </w:r>
      <w:r w:rsidRPr="001B3D95">
        <w:t xml:space="preserve"> means that your degrees of freedom are reduced by two.</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FF"/>
          <w:sz w:val="21"/>
          <w:szCs w:val="21"/>
          <w:lang w:eastAsia="en-IN"/>
        </w:rPr>
        <w:t>import</w:t>
      </w:r>
      <w:proofErr w:type="gramEnd"/>
      <w:r w:rsidRPr="001B3D95">
        <w:rPr>
          <w:rFonts w:ascii="Consolas" w:eastAsia="Times New Roman" w:hAnsi="Consolas" w:cs="Times New Roman"/>
          <w:color w:val="000000"/>
          <w:sz w:val="21"/>
          <w:szCs w:val="21"/>
          <w:lang w:eastAsia="en-IN"/>
        </w:rPr>
        <w:t> </w:t>
      </w:r>
      <w:proofErr w:type="spellStart"/>
      <w:r w:rsidRPr="001B3D95">
        <w:rPr>
          <w:rFonts w:ascii="Consolas" w:eastAsia="Times New Roman" w:hAnsi="Consolas" w:cs="Times New Roman"/>
          <w:color w:val="000000"/>
          <w:sz w:val="21"/>
          <w:szCs w:val="21"/>
          <w:lang w:eastAsia="en-IN"/>
        </w:rPr>
        <w:t>scipy.stats</w:t>
      </w:r>
      <w:proofErr w:type="spellEnd"/>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000FF"/>
          <w:sz w:val="21"/>
          <w:szCs w:val="21"/>
          <w:lang w:eastAsia="en-IN"/>
        </w:rPr>
        <w:t>as</w:t>
      </w:r>
      <w:r w:rsidRPr="001B3D95">
        <w:rPr>
          <w:rFonts w:ascii="Consolas" w:eastAsia="Times New Roman" w:hAnsi="Consolas" w:cs="Times New Roman"/>
          <w:color w:val="000000"/>
          <w:sz w:val="21"/>
          <w:szCs w:val="21"/>
          <w:lang w:eastAsia="en-IN"/>
        </w:rPr>
        <w:t> stats</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00"/>
          <w:sz w:val="21"/>
          <w:szCs w:val="21"/>
          <w:lang w:eastAsia="en-IN"/>
        </w:rPr>
        <w:t>observations</w:t>
      </w:r>
      <w:proofErr w:type="gramEnd"/>
      <w:r w:rsidRPr="001B3D95">
        <w:rPr>
          <w:rFonts w:ascii="Consolas" w:eastAsia="Times New Roman" w:hAnsi="Consolas" w:cs="Times New Roman"/>
          <w:color w:val="000000"/>
          <w:sz w:val="21"/>
          <w:szCs w:val="21"/>
          <w:lang w:eastAsia="en-IN"/>
        </w:rPr>
        <w:t> = [</w:t>
      </w:r>
      <w:r w:rsidRPr="001B3D95">
        <w:rPr>
          <w:rFonts w:ascii="Consolas" w:eastAsia="Times New Roman" w:hAnsi="Consolas" w:cs="Times New Roman"/>
          <w:color w:val="098658"/>
          <w:sz w:val="21"/>
          <w:szCs w:val="21"/>
          <w:lang w:eastAsia="en-IN"/>
        </w:rPr>
        <w:t>650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570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420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480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510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380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490</w:t>
      </w:r>
      <w:r w:rsidRPr="001B3D95">
        <w:rPr>
          <w:rFonts w:ascii="Consolas" w:eastAsia="Times New Roman" w:hAnsi="Consolas" w:cs="Times New Roman"/>
          <w:color w:val="000000"/>
          <w:sz w:val="21"/>
          <w:szCs w:val="21"/>
          <w:lang w:eastAsia="en-IN"/>
        </w:rPr>
        <w:t>]</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00"/>
          <w:sz w:val="21"/>
          <w:szCs w:val="21"/>
          <w:lang w:eastAsia="en-IN"/>
        </w:rPr>
        <w:t>expectations</w:t>
      </w:r>
      <w:proofErr w:type="gramEnd"/>
      <w:r w:rsidRPr="001B3D95">
        <w:rPr>
          <w:rFonts w:ascii="Consolas" w:eastAsia="Times New Roman" w:hAnsi="Consolas" w:cs="Times New Roman"/>
          <w:color w:val="000000"/>
          <w:sz w:val="21"/>
          <w:szCs w:val="21"/>
          <w:lang w:eastAsia="en-IN"/>
        </w:rPr>
        <w:t> = [</w:t>
      </w:r>
      <w:r w:rsidRPr="001B3D95">
        <w:rPr>
          <w:rFonts w:ascii="Consolas" w:eastAsia="Times New Roman" w:hAnsi="Consolas" w:cs="Times New Roman"/>
          <w:color w:val="098658"/>
          <w:sz w:val="21"/>
          <w:szCs w:val="21"/>
          <w:lang w:eastAsia="en-IN"/>
        </w:rPr>
        <w:t>500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500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500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500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500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500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500</w:t>
      </w:r>
      <w:r w:rsidRPr="001B3D95">
        <w:rPr>
          <w:rFonts w:ascii="Consolas" w:eastAsia="Times New Roman" w:hAnsi="Consolas" w:cs="Times New Roman"/>
          <w:color w:val="000000"/>
          <w:sz w:val="21"/>
          <w:szCs w:val="21"/>
          <w:lang w:eastAsia="en-IN"/>
        </w:rPr>
        <w:t>]</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00"/>
          <w:sz w:val="21"/>
          <w:szCs w:val="21"/>
          <w:lang w:eastAsia="en-IN"/>
        </w:rPr>
        <w:t>result</w:t>
      </w:r>
      <w:proofErr w:type="gramEnd"/>
      <w:r w:rsidRPr="001B3D95">
        <w:rPr>
          <w:rFonts w:ascii="Consolas" w:eastAsia="Times New Roman" w:hAnsi="Consolas" w:cs="Times New Roman"/>
          <w:color w:val="000000"/>
          <w:sz w:val="21"/>
          <w:szCs w:val="21"/>
          <w:lang w:eastAsia="en-IN"/>
        </w:rPr>
        <w:t> = </w:t>
      </w:r>
      <w:proofErr w:type="spellStart"/>
      <w:r w:rsidRPr="001B3D95">
        <w:rPr>
          <w:rFonts w:ascii="Consolas" w:eastAsia="Times New Roman" w:hAnsi="Consolas" w:cs="Times New Roman"/>
          <w:color w:val="000000"/>
          <w:sz w:val="21"/>
          <w:szCs w:val="21"/>
          <w:lang w:eastAsia="en-IN"/>
        </w:rPr>
        <w:t>stats.chisquare</w:t>
      </w:r>
      <w:proofErr w:type="spellEnd"/>
      <w:r w:rsidRPr="001B3D95">
        <w:rPr>
          <w:rFonts w:ascii="Consolas" w:eastAsia="Times New Roman" w:hAnsi="Consolas" w:cs="Times New Roman"/>
          <w:color w:val="000000"/>
          <w:sz w:val="21"/>
          <w:szCs w:val="21"/>
          <w:lang w:eastAsia="en-IN"/>
        </w:rPr>
        <w:t>(</w:t>
      </w:r>
      <w:proofErr w:type="spellStart"/>
      <w:r w:rsidRPr="001B3D95">
        <w:rPr>
          <w:rFonts w:ascii="Consolas" w:eastAsia="Times New Roman" w:hAnsi="Consolas" w:cs="Times New Roman"/>
          <w:color w:val="000000"/>
          <w:sz w:val="21"/>
          <w:szCs w:val="21"/>
          <w:lang w:eastAsia="en-IN"/>
        </w:rPr>
        <w:t>f_obs</w:t>
      </w:r>
      <w:proofErr w:type="spellEnd"/>
      <w:r w:rsidRPr="001B3D95">
        <w:rPr>
          <w:rFonts w:ascii="Consolas" w:eastAsia="Times New Roman" w:hAnsi="Consolas" w:cs="Times New Roman"/>
          <w:color w:val="000000"/>
          <w:sz w:val="21"/>
          <w:szCs w:val="21"/>
          <w:lang w:eastAsia="en-IN"/>
        </w:rPr>
        <w:t>=observations, </w:t>
      </w:r>
      <w:proofErr w:type="spellStart"/>
      <w:r w:rsidRPr="001B3D95">
        <w:rPr>
          <w:rFonts w:ascii="Consolas" w:eastAsia="Times New Roman" w:hAnsi="Consolas" w:cs="Times New Roman"/>
          <w:color w:val="000000"/>
          <w:sz w:val="21"/>
          <w:szCs w:val="21"/>
          <w:lang w:eastAsia="en-IN"/>
        </w:rPr>
        <w:t>f_exp</w:t>
      </w:r>
      <w:proofErr w:type="spellEnd"/>
      <w:r w:rsidRPr="001B3D95">
        <w:rPr>
          <w:rFonts w:ascii="Consolas" w:eastAsia="Times New Roman" w:hAnsi="Consolas" w:cs="Times New Roman"/>
          <w:color w:val="000000"/>
          <w:sz w:val="21"/>
          <w:szCs w:val="21"/>
          <w:lang w:eastAsia="en-IN"/>
        </w:rPr>
        <w:t>=expectations)</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00"/>
          <w:sz w:val="21"/>
          <w:szCs w:val="21"/>
          <w:lang w:eastAsia="en-IN"/>
        </w:rPr>
        <w:t>result</w:t>
      </w:r>
      <w:proofErr w:type="gramEnd"/>
    </w:p>
    <w:p w:rsidR="001B3D95" w:rsidRPr="001B3D95" w:rsidRDefault="001B3D95" w:rsidP="001B3D95"/>
    <w:p w:rsidR="001B3D95" w:rsidRPr="001B3D95" w:rsidRDefault="001B3D95" w:rsidP="001B3D95">
      <w:r w:rsidRPr="001B3D95">
        <w:t>The output confirms your calculation of the chi-square test statistic in Step 2 and also gives you the associated p-value. Because the p-value is less than the significance level of 5%, you can reject the null hypothesis.</w:t>
      </w:r>
    </w:p>
    <w:p w:rsidR="001B3D95" w:rsidRPr="001B3D95" w:rsidRDefault="001B3D95" w:rsidP="001B3D95">
      <w:pPr>
        <w:rPr>
          <w:b/>
          <w:bCs/>
        </w:rPr>
      </w:pPr>
      <w:r w:rsidRPr="001B3D95">
        <w:rPr>
          <w:b/>
          <w:bCs/>
        </w:rPr>
        <w:t>The Chi-squared test for independence</w:t>
      </w:r>
    </w:p>
    <w:p w:rsidR="001B3D95" w:rsidRPr="001B3D95" w:rsidRDefault="001B3D95" w:rsidP="001B3D95">
      <w:r w:rsidRPr="001B3D95">
        <w:rPr>
          <w:b/>
          <w:bCs/>
        </w:rPr>
        <w:t>Chi-squared (χ²) Test for Independence</w:t>
      </w:r>
      <w:r w:rsidRPr="001B3D95">
        <w:t xml:space="preserve"> is a hypothesis test that determines whether or not two categorical variables are associated with each other. It is valid when your data comes from a random sample and you want to make an inference about the general population. The null hypothesis (H</w:t>
      </w:r>
      <w:r w:rsidRPr="001B3D95">
        <w:rPr>
          <w:vertAlign w:val="subscript"/>
        </w:rPr>
        <w:t>0</w:t>
      </w:r>
      <w:r w:rsidRPr="001B3D95">
        <w:t>) of the test is that two categorical variables are independent. The alternative hypothesis (H</w:t>
      </w:r>
      <w:r w:rsidRPr="001B3D95">
        <w:rPr>
          <w:vertAlign w:val="subscript"/>
        </w:rPr>
        <w:t>a</w:t>
      </w:r>
      <w:r w:rsidRPr="001B3D95">
        <w:t>) is that two categorical variables are not independent.</w:t>
      </w:r>
    </w:p>
    <w:p w:rsidR="001B3D95" w:rsidRPr="001B3D95" w:rsidRDefault="001B3D95" w:rsidP="001B3D95">
      <w:pPr>
        <w:rPr>
          <w:b/>
          <w:bCs/>
        </w:rPr>
      </w:pPr>
      <w:r w:rsidRPr="001B3D95">
        <w:rPr>
          <w:b/>
          <w:bCs/>
        </w:rPr>
        <w:t>Chi-squared test for independence scenario</w:t>
      </w:r>
    </w:p>
    <w:p w:rsidR="001B3D95" w:rsidRPr="001B3D95" w:rsidRDefault="001B3D95" w:rsidP="001B3D95">
      <w:r w:rsidRPr="001B3D95">
        <w:t xml:space="preserve">Now suppose that you have been asked to expand your analysis to look at the relationship between the device that a website user used and their membership status. To do this, you must use the </w:t>
      </w:r>
      <w:r w:rsidRPr="001B3D95">
        <w:rPr>
          <w:rFonts w:ascii="Cambria Math" w:hAnsi="Cambria Math" w:cs="Cambria Math"/>
        </w:rPr>
        <w:t>𝛸</w:t>
      </w:r>
      <w:r w:rsidRPr="001B3D95">
        <w:rPr>
          <w:vertAlign w:val="superscript"/>
        </w:rPr>
        <w:t>2</w:t>
      </w:r>
      <w:r w:rsidRPr="001B3D95">
        <w:t xml:space="preserve"> test for independence. In this example, the </w:t>
      </w:r>
      <w:r w:rsidRPr="001B3D95">
        <w:rPr>
          <w:rFonts w:ascii="Cambria Math" w:hAnsi="Cambria Math" w:cs="Cambria Math"/>
        </w:rPr>
        <w:t>𝛸</w:t>
      </w:r>
      <w:r w:rsidRPr="001B3D95">
        <w:rPr>
          <w:vertAlign w:val="superscript"/>
        </w:rPr>
        <w:t>2</w:t>
      </w:r>
      <w:r w:rsidRPr="001B3D95">
        <w:t xml:space="preserve"> test of independence determines whether the type of device a visitor uses to visit the website (Mac or PC) is dependent on whether he or she has a membership account or browses as a guest (member or guest). </w:t>
      </w:r>
    </w:p>
    <w:p w:rsidR="001B3D95" w:rsidRPr="001B3D95" w:rsidRDefault="001B3D95" w:rsidP="001B3D95">
      <w:pPr>
        <w:rPr>
          <w:b/>
          <w:bCs/>
        </w:rPr>
      </w:pPr>
      <w:r w:rsidRPr="001B3D95">
        <w:rPr>
          <w:b/>
          <w:bCs/>
        </w:rPr>
        <w:t>Step 1: Identify the null and alternative hypotheses</w:t>
      </w:r>
    </w:p>
    <w:p w:rsidR="001B3D95" w:rsidRPr="001B3D95" w:rsidRDefault="001B3D95" w:rsidP="001B3D95">
      <w:r w:rsidRPr="001B3D95">
        <w:t xml:space="preserve">Just like the goodness of fit scenario, the first step is to determine your null and alternative hypotheses. You are comparing if the device used to visit your clothing store (Mac or PC) is </w:t>
      </w:r>
      <w:r w:rsidRPr="001B3D95">
        <w:lastRenderedPageBreak/>
        <w:t>independent from the visitor’s membership status (member or guest). From that information you can determine that your null and alternative hypotheses are as follows: </w:t>
      </w:r>
    </w:p>
    <w:p w:rsidR="001B3D95" w:rsidRPr="001B3D95" w:rsidRDefault="001B3D95" w:rsidP="001B3D95">
      <w:r w:rsidRPr="001B3D95">
        <w:t>H</w:t>
      </w:r>
      <w:r w:rsidRPr="001B3D95">
        <w:rPr>
          <w:vertAlign w:val="subscript"/>
        </w:rPr>
        <w:t>0</w:t>
      </w:r>
      <w:r w:rsidRPr="001B3D95">
        <w:t>: The type of device a website visitor uses to visit the website is independent of the visitor’s membership status.</w:t>
      </w:r>
    </w:p>
    <w:p w:rsidR="001B3D95" w:rsidRPr="001B3D95" w:rsidRDefault="001B3D95" w:rsidP="001B3D95">
      <w:r w:rsidRPr="001B3D95">
        <w:t>H</w:t>
      </w:r>
      <w:r w:rsidRPr="001B3D95">
        <w:rPr>
          <w:vertAlign w:val="subscript"/>
        </w:rPr>
        <w:t>a</w:t>
      </w:r>
      <w:r w:rsidRPr="001B3D95">
        <w:t>: The type of device a website visitor uses to visit the website is not independent of the visitor’s membership status.</w:t>
      </w:r>
    </w:p>
    <w:p w:rsidR="001B3D95" w:rsidRPr="001B3D95" w:rsidRDefault="001B3D95" w:rsidP="001B3D95">
      <w:pPr>
        <w:rPr>
          <w:b/>
          <w:bCs/>
        </w:rPr>
      </w:pPr>
      <w:r w:rsidRPr="001B3D95">
        <w:rPr>
          <w:b/>
          <w:bCs/>
        </w:rPr>
        <w:t>Step 2: Calculate the chi-squared test statistic (</w:t>
      </w:r>
      <w:r w:rsidRPr="001B3D95">
        <w:rPr>
          <w:rFonts w:ascii="Cambria Math" w:hAnsi="Cambria Math" w:cs="Cambria Math"/>
          <w:b/>
          <w:bCs/>
        </w:rPr>
        <w:t>𝛘</w:t>
      </w:r>
      <w:r w:rsidRPr="001B3D95">
        <w:rPr>
          <w:b/>
          <w:bCs/>
          <w:vertAlign w:val="superscript"/>
        </w:rPr>
        <w:t>2</w:t>
      </w:r>
      <w:r w:rsidRPr="001B3D95">
        <w:rPr>
          <w:b/>
          <w:bCs/>
        </w:rPr>
        <w:t>)</w:t>
      </w:r>
    </w:p>
    <w:p w:rsidR="001B3D95" w:rsidRPr="001B3D95" w:rsidRDefault="001B3D95" w:rsidP="001B3D95">
      <w:r w:rsidRPr="001B3D95">
        <w:t xml:space="preserve">To calculate the </w:t>
      </w:r>
      <w:r w:rsidRPr="001B3D95">
        <w:rPr>
          <w:rFonts w:ascii="Cambria Math" w:hAnsi="Cambria Math" w:cs="Cambria Math"/>
        </w:rPr>
        <w:t>𝛸</w:t>
      </w:r>
      <w:r w:rsidRPr="001B3D95">
        <w:rPr>
          <w:vertAlign w:val="superscript"/>
        </w:rPr>
        <w:t>2</w:t>
      </w:r>
      <w:r w:rsidRPr="001B3D95">
        <w:t xml:space="preserve"> test statistic, arrange the data as a table that contains </w:t>
      </w:r>
      <w:r w:rsidRPr="001B3D95">
        <w:rPr>
          <w:i/>
          <w:iCs/>
        </w:rPr>
        <w:t>m</w:t>
      </w:r>
      <w:r w:rsidRPr="001B3D95">
        <w:t xml:space="preserve"> x </w:t>
      </w:r>
      <w:r w:rsidRPr="001B3D95">
        <w:rPr>
          <w:i/>
          <w:iCs/>
        </w:rPr>
        <w:t>n</w:t>
      </w:r>
      <w:r w:rsidRPr="001B3D95">
        <w:t xml:space="preserve"> values, where </w:t>
      </w:r>
      <w:r w:rsidRPr="001B3D95">
        <w:rPr>
          <w:i/>
          <w:iCs/>
        </w:rPr>
        <w:t xml:space="preserve">m </w:t>
      </w:r>
      <w:r w:rsidRPr="001B3D95">
        <w:t xml:space="preserve">and </w:t>
      </w:r>
      <w:r w:rsidRPr="001B3D95">
        <w:rPr>
          <w:i/>
          <w:iCs/>
        </w:rPr>
        <w:t xml:space="preserve">n </w:t>
      </w:r>
      <w:r w:rsidRPr="001B3D95">
        <w:t>are the number of possible levels contained within each respective categorical variable. The following table below breaks down the website visitors based on the device they used and their membership status.</w:t>
      </w:r>
    </w:p>
    <w:tbl>
      <w:tblPr>
        <w:tblW w:w="1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31"/>
        <w:gridCol w:w="2791"/>
        <w:gridCol w:w="1920"/>
        <w:gridCol w:w="1808"/>
      </w:tblGrid>
      <w:tr w:rsidR="001B3D95" w:rsidRPr="001B3D95" w:rsidTr="001B3D95">
        <w:trPr>
          <w:tblHeader/>
        </w:trPr>
        <w:tc>
          <w:tcPr>
            <w:tcW w:w="0" w:type="auto"/>
            <w:shd w:val="clear" w:color="auto" w:fill="auto"/>
            <w:vAlign w:val="center"/>
            <w:hideMark/>
          </w:tcPr>
          <w:p w:rsidR="00000000" w:rsidRPr="001B3D95" w:rsidRDefault="001B3D95" w:rsidP="001B3D95">
            <w:pPr>
              <w:rPr>
                <w:b/>
                <w:bCs/>
              </w:rPr>
            </w:pPr>
            <w:r w:rsidRPr="001B3D95">
              <w:rPr>
                <w:b/>
                <w:bCs/>
              </w:rPr>
              <w:t>Observed Values</w:t>
            </w:r>
          </w:p>
        </w:tc>
        <w:tc>
          <w:tcPr>
            <w:tcW w:w="0" w:type="auto"/>
            <w:shd w:val="clear" w:color="auto" w:fill="auto"/>
            <w:vAlign w:val="center"/>
            <w:hideMark/>
          </w:tcPr>
          <w:p w:rsidR="00000000" w:rsidRPr="001B3D95" w:rsidRDefault="001B3D95" w:rsidP="001B3D95">
            <w:pPr>
              <w:rPr>
                <w:b/>
                <w:bCs/>
              </w:rPr>
            </w:pPr>
            <w:r w:rsidRPr="001B3D95">
              <w:rPr>
                <w:b/>
                <w:bCs/>
              </w:rPr>
              <w:t>Member</w:t>
            </w:r>
          </w:p>
        </w:tc>
        <w:tc>
          <w:tcPr>
            <w:tcW w:w="0" w:type="auto"/>
            <w:shd w:val="clear" w:color="auto" w:fill="auto"/>
            <w:vAlign w:val="center"/>
            <w:hideMark/>
          </w:tcPr>
          <w:p w:rsidR="00000000" w:rsidRPr="001B3D95" w:rsidRDefault="001B3D95" w:rsidP="001B3D95">
            <w:pPr>
              <w:rPr>
                <w:b/>
                <w:bCs/>
              </w:rPr>
            </w:pPr>
            <w:r w:rsidRPr="001B3D95">
              <w:rPr>
                <w:b/>
                <w:bCs/>
              </w:rPr>
              <w:t>Guest</w:t>
            </w:r>
          </w:p>
        </w:tc>
        <w:tc>
          <w:tcPr>
            <w:tcW w:w="0" w:type="auto"/>
            <w:shd w:val="clear" w:color="auto" w:fill="auto"/>
            <w:vAlign w:val="center"/>
            <w:hideMark/>
          </w:tcPr>
          <w:p w:rsidR="00000000" w:rsidRPr="001B3D95" w:rsidRDefault="001B3D95" w:rsidP="001B3D95">
            <w:pPr>
              <w:rPr>
                <w:b/>
                <w:bCs/>
              </w:rPr>
            </w:pPr>
            <w:r w:rsidRPr="001B3D95">
              <w:rPr>
                <w:b/>
                <w:bCs/>
              </w:rPr>
              <w:t>Total</w:t>
            </w:r>
          </w:p>
        </w:tc>
      </w:tr>
      <w:tr w:rsidR="001B3D95" w:rsidRPr="001B3D95" w:rsidTr="001B3D95">
        <w:tc>
          <w:tcPr>
            <w:tcW w:w="0" w:type="auto"/>
            <w:shd w:val="clear" w:color="auto" w:fill="auto"/>
            <w:vAlign w:val="center"/>
            <w:hideMark/>
          </w:tcPr>
          <w:p w:rsidR="00000000" w:rsidRPr="001B3D95" w:rsidRDefault="001B3D95" w:rsidP="001B3D95">
            <w:r w:rsidRPr="001B3D95">
              <w:rPr>
                <w:b/>
                <w:bCs/>
              </w:rPr>
              <w:t>Mac</w:t>
            </w:r>
          </w:p>
        </w:tc>
        <w:tc>
          <w:tcPr>
            <w:tcW w:w="0" w:type="auto"/>
            <w:shd w:val="clear" w:color="auto" w:fill="auto"/>
            <w:vAlign w:val="center"/>
            <w:hideMark/>
          </w:tcPr>
          <w:p w:rsidR="00000000" w:rsidRPr="001B3D95" w:rsidRDefault="001B3D95" w:rsidP="001B3D95">
            <w:r w:rsidRPr="001B3D95">
              <w:t>850</w:t>
            </w:r>
          </w:p>
        </w:tc>
        <w:tc>
          <w:tcPr>
            <w:tcW w:w="0" w:type="auto"/>
            <w:shd w:val="clear" w:color="auto" w:fill="auto"/>
            <w:vAlign w:val="center"/>
            <w:hideMark/>
          </w:tcPr>
          <w:p w:rsidR="00000000" w:rsidRPr="001B3D95" w:rsidRDefault="001B3D95" w:rsidP="001B3D95">
            <w:r w:rsidRPr="001B3D95">
              <w:t>450</w:t>
            </w:r>
          </w:p>
        </w:tc>
        <w:tc>
          <w:tcPr>
            <w:tcW w:w="0" w:type="auto"/>
            <w:shd w:val="clear" w:color="auto" w:fill="auto"/>
            <w:vAlign w:val="center"/>
            <w:hideMark/>
          </w:tcPr>
          <w:p w:rsidR="00000000" w:rsidRPr="001B3D95" w:rsidRDefault="001B3D95" w:rsidP="001B3D95">
            <w:r w:rsidRPr="001B3D95">
              <w:t>1,300</w:t>
            </w:r>
          </w:p>
        </w:tc>
      </w:tr>
      <w:tr w:rsidR="001B3D95" w:rsidRPr="001B3D95" w:rsidTr="001B3D95">
        <w:tc>
          <w:tcPr>
            <w:tcW w:w="0" w:type="auto"/>
            <w:shd w:val="clear" w:color="auto" w:fill="auto"/>
            <w:vAlign w:val="center"/>
            <w:hideMark/>
          </w:tcPr>
          <w:p w:rsidR="00000000" w:rsidRPr="001B3D95" w:rsidRDefault="001B3D95" w:rsidP="001B3D95">
            <w:r w:rsidRPr="001B3D95">
              <w:rPr>
                <w:b/>
                <w:bCs/>
              </w:rPr>
              <w:t>PC</w:t>
            </w:r>
          </w:p>
        </w:tc>
        <w:tc>
          <w:tcPr>
            <w:tcW w:w="0" w:type="auto"/>
            <w:shd w:val="clear" w:color="auto" w:fill="auto"/>
            <w:vAlign w:val="center"/>
            <w:hideMark/>
          </w:tcPr>
          <w:p w:rsidR="00000000" w:rsidRPr="001B3D95" w:rsidRDefault="001B3D95" w:rsidP="001B3D95">
            <w:r w:rsidRPr="001B3D95">
              <w:t>1,300</w:t>
            </w:r>
          </w:p>
        </w:tc>
        <w:tc>
          <w:tcPr>
            <w:tcW w:w="0" w:type="auto"/>
            <w:shd w:val="clear" w:color="auto" w:fill="auto"/>
            <w:vAlign w:val="center"/>
            <w:hideMark/>
          </w:tcPr>
          <w:p w:rsidR="00000000" w:rsidRPr="001B3D95" w:rsidRDefault="001B3D95" w:rsidP="001B3D95">
            <w:r w:rsidRPr="001B3D95">
              <w:t>900</w:t>
            </w:r>
          </w:p>
        </w:tc>
        <w:tc>
          <w:tcPr>
            <w:tcW w:w="0" w:type="auto"/>
            <w:shd w:val="clear" w:color="auto" w:fill="auto"/>
            <w:vAlign w:val="center"/>
            <w:hideMark/>
          </w:tcPr>
          <w:p w:rsidR="00000000" w:rsidRPr="001B3D95" w:rsidRDefault="001B3D95" w:rsidP="001B3D95">
            <w:r w:rsidRPr="001B3D95">
              <w:t>2,200</w:t>
            </w:r>
          </w:p>
        </w:tc>
      </w:tr>
      <w:tr w:rsidR="001B3D95" w:rsidRPr="001B3D95" w:rsidTr="001B3D95">
        <w:tc>
          <w:tcPr>
            <w:tcW w:w="0" w:type="auto"/>
            <w:shd w:val="clear" w:color="auto" w:fill="auto"/>
            <w:vAlign w:val="center"/>
            <w:hideMark/>
          </w:tcPr>
          <w:p w:rsidR="00000000" w:rsidRPr="001B3D95" w:rsidRDefault="001B3D95" w:rsidP="001B3D95">
            <w:r w:rsidRPr="001B3D95">
              <w:rPr>
                <w:b/>
                <w:bCs/>
              </w:rPr>
              <w:t>Total</w:t>
            </w:r>
          </w:p>
        </w:tc>
        <w:tc>
          <w:tcPr>
            <w:tcW w:w="0" w:type="auto"/>
            <w:shd w:val="clear" w:color="auto" w:fill="auto"/>
            <w:vAlign w:val="center"/>
            <w:hideMark/>
          </w:tcPr>
          <w:p w:rsidR="00000000" w:rsidRPr="001B3D95" w:rsidRDefault="001B3D95" w:rsidP="001B3D95">
            <w:r w:rsidRPr="001B3D95">
              <w:t>2,150</w:t>
            </w:r>
          </w:p>
        </w:tc>
        <w:tc>
          <w:tcPr>
            <w:tcW w:w="0" w:type="auto"/>
            <w:shd w:val="clear" w:color="auto" w:fill="auto"/>
            <w:vAlign w:val="center"/>
            <w:hideMark/>
          </w:tcPr>
          <w:p w:rsidR="00000000" w:rsidRPr="001B3D95" w:rsidRDefault="001B3D95" w:rsidP="001B3D95">
            <w:r w:rsidRPr="001B3D95">
              <w:t>1,350</w:t>
            </w:r>
          </w:p>
        </w:tc>
        <w:tc>
          <w:tcPr>
            <w:tcW w:w="0" w:type="auto"/>
            <w:shd w:val="clear" w:color="auto" w:fill="auto"/>
            <w:vAlign w:val="center"/>
            <w:hideMark/>
          </w:tcPr>
          <w:p w:rsidR="00000000" w:rsidRPr="001B3D95" w:rsidRDefault="001B3D95" w:rsidP="001B3D95">
            <w:r w:rsidRPr="001B3D95">
              <w:t>3,500</w:t>
            </w:r>
          </w:p>
        </w:tc>
      </w:tr>
    </w:tbl>
    <w:p w:rsidR="001B3D95" w:rsidRPr="001B3D95" w:rsidRDefault="001B3D95" w:rsidP="001B3D95">
      <w:r w:rsidRPr="001B3D95">
        <w:t xml:space="preserve">Notice that the table starts with 2 x 2 known values (two levels for each category), from which totals are derived. These totals can be used to calculate the expected values, which are necessary to get the </w:t>
      </w:r>
      <w:r w:rsidRPr="001B3D95">
        <w:rPr>
          <w:rFonts w:ascii="Cambria Math" w:hAnsi="Cambria Math" w:cs="Cambria Math"/>
        </w:rPr>
        <w:t>𝛸</w:t>
      </w:r>
      <w:r w:rsidRPr="001B3D95">
        <w:rPr>
          <w:vertAlign w:val="superscript"/>
        </w:rPr>
        <w:t>2</w:t>
      </w:r>
      <w:r w:rsidRPr="001B3D95">
        <w:t xml:space="preserve"> test statistic. </w:t>
      </w:r>
    </w:p>
    <w:p w:rsidR="001B3D95" w:rsidRPr="001B3D95" w:rsidRDefault="001B3D95" w:rsidP="001B3D95">
      <w:r w:rsidRPr="001B3D95">
        <w:t xml:space="preserve">To calculate the expected values, use the following formula: </w:t>
      </w:r>
    </w:p>
    <w:p w:rsidR="001B3D95" w:rsidRPr="001B3D95" w:rsidRDefault="001B3D95" w:rsidP="001B3D95">
      <w:r>
        <w:rPr>
          <w:noProof/>
          <w:lang w:eastAsia="en-IN"/>
        </w:rPr>
        <w:drawing>
          <wp:inline distT="0" distB="0" distL="0" distR="0" wp14:anchorId="3061FB18" wp14:editId="39EA90C6">
            <wp:extent cx="358140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1400" cy="552450"/>
                    </a:xfrm>
                    <a:prstGeom prst="rect">
                      <a:avLst/>
                    </a:prstGeom>
                  </pic:spPr>
                </pic:pic>
              </a:graphicData>
            </a:graphic>
          </wp:inline>
        </w:drawing>
      </w:r>
    </w:p>
    <w:p w:rsidR="001B3D95" w:rsidRDefault="001B3D95" w:rsidP="001B3D95">
      <w:r w:rsidRPr="001B3D95">
        <w:t>For example, the expected value for a Mac member would be: </w:t>
      </w:r>
    </w:p>
    <w:p w:rsidR="001B3D95" w:rsidRPr="001B3D95" w:rsidRDefault="001B3D95" w:rsidP="001B3D95">
      <w:r>
        <w:rPr>
          <w:noProof/>
          <w:lang w:eastAsia="en-IN"/>
        </w:rPr>
        <w:drawing>
          <wp:inline distT="0" distB="0" distL="0" distR="0" wp14:anchorId="097417BC" wp14:editId="45BF378D">
            <wp:extent cx="31432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250" cy="552450"/>
                    </a:xfrm>
                    <a:prstGeom prst="rect">
                      <a:avLst/>
                    </a:prstGeom>
                  </pic:spPr>
                </pic:pic>
              </a:graphicData>
            </a:graphic>
          </wp:inline>
        </w:drawing>
      </w:r>
    </w:p>
    <w:p w:rsidR="001B3D95" w:rsidRPr="001B3D95" w:rsidRDefault="001B3D95" w:rsidP="001B3D95">
      <w:r w:rsidRPr="001B3D95">
        <w:t xml:space="preserve">The logic of this calculation is as follows: if device and membership status are truly independent, then the rate of Mac users who are members should be the same as the rate of Mac users who are guests. The percentage of users who use Macs out of </w:t>
      </w:r>
      <w:r w:rsidRPr="001B3D95">
        <w:rPr>
          <w:i/>
          <w:iCs/>
        </w:rPr>
        <w:t>all</w:t>
      </w:r>
      <w:r w:rsidRPr="001B3D95">
        <w:t xml:space="preserve"> the users is 1,300 / 3,500 = 0.371 * 100 = 37.1%. Accordingly, 37.1% of members and 37.1% of guests would be expected to use Macs. So, 0.371 * 2,150 </w:t>
      </w:r>
      <w:proofErr w:type="gramStart"/>
      <w:r w:rsidRPr="001B3D95">
        <w:t>members</w:t>
      </w:r>
      <w:proofErr w:type="gramEnd"/>
      <w:r w:rsidRPr="001B3D95">
        <w:t xml:space="preserve"> ≈ 799. </w:t>
      </w:r>
    </w:p>
    <w:p w:rsidR="001B3D95" w:rsidRDefault="001B3D95" w:rsidP="001B3D95">
      <w:r w:rsidRPr="001B3D95">
        <w:t>The following table contains all the expected values: </w:t>
      </w:r>
    </w:p>
    <w:p w:rsidR="001B3D95" w:rsidRPr="001B3D95" w:rsidRDefault="001B3D95" w:rsidP="001B3D95"/>
    <w:tbl>
      <w:tblPr>
        <w:tblW w:w="1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11"/>
        <w:gridCol w:w="3341"/>
        <w:gridCol w:w="2298"/>
      </w:tblGrid>
      <w:tr w:rsidR="001B3D95" w:rsidRPr="001B3D95" w:rsidTr="001B3D95">
        <w:trPr>
          <w:tblHeader/>
        </w:trPr>
        <w:tc>
          <w:tcPr>
            <w:tcW w:w="0" w:type="auto"/>
            <w:shd w:val="clear" w:color="auto" w:fill="auto"/>
            <w:vAlign w:val="center"/>
            <w:hideMark/>
          </w:tcPr>
          <w:p w:rsidR="00000000" w:rsidRPr="001B3D95" w:rsidRDefault="001B3D95" w:rsidP="001B3D95">
            <w:pPr>
              <w:rPr>
                <w:b/>
                <w:bCs/>
              </w:rPr>
            </w:pPr>
            <w:r w:rsidRPr="001B3D95">
              <w:rPr>
                <w:b/>
                <w:bCs/>
              </w:rPr>
              <w:lastRenderedPageBreak/>
              <w:t>Expected Values</w:t>
            </w:r>
          </w:p>
        </w:tc>
        <w:tc>
          <w:tcPr>
            <w:tcW w:w="0" w:type="auto"/>
            <w:shd w:val="clear" w:color="auto" w:fill="auto"/>
            <w:vAlign w:val="center"/>
            <w:hideMark/>
          </w:tcPr>
          <w:p w:rsidR="00000000" w:rsidRPr="001B3D95" w:rsidRDefault="001B3D95" w:rsidP="001B3D95">
            <w:pPr>
              <w:rPr>
                <w:b/>
                <w:bCs/>
              </w:rPr>
            </w:pPr>
            <w:r w:rsidRPr="001B3D95">
              <w:rPr>
                <w:b/>
                <w:bCs/>
              </w:rPr>
              <w:t>Member</w:t>
            </w:r>
          </w:p>
        </w:tc>
        <w:tc>
          <w:tcPr>
            <w:tcW w:w="0" w:type="auto"/>
            <w:shd w:val="clear" w:color="auto" w:fill="auto"/>
            <w:vAlign w:val="center"/>
            <w:hideMark/>
          </w:tcPr>
          <w:p w:rsidR="00000000" w:rsidRPr="001B3D95" w:rsidRDefault="001B3D95" w:rsidP="001B3D95">
            <w:pPr>
              <w:rPr>
                <w:b/>
                <w:bCs/>
              </w:rPr>
            </w:pPr>
            <w:r w:rsidRPr="001B3D95">
              <w:rPr>
                <w:b/>
                <w:bCs/>
              </w:rPr>
              <w:t>Guest</w:t>
            </w:r>
          </w:p>
        </w:tc>
      </w:tr>
      <w:tr w:rsidR="001B3D95" w:rsidRPr="001B3D95" w:rsidTr="001B3D95">
        <w:tc>
          <w:tcPr>
            <w:tcW w:w="0" w:type="auto"/>
            <w:shd w:val="clear" w:color="auto" w:fill="auto"/>
            <w:vAlign w:val="center"/>
            <w:hideMark/>
          </w:tcPr>
          <w:p w:rsidR="00000000" w:rsidRPr="001B3D95" w:rsidRDefault="001B3D95" w:rsidP="001B3D95">
            <w:r w:rsidRPr="001B3D95">
              <w:rPr>
                <w:b/>
                <w:bCs/>
              </w:rPr>
              <w:t>Mac</w:t>
            </w:r>
          </w:p>
        </w:tc>
        <w:tc>
          <w:tcPr>
            <w:tcW w:w="0" w:type="auto"/>
            <w:shd w:val="clear" w:color="auto" w:fill="auto"/>
            <w:vAlign w:val="center"/>
            <w:hideMark/>
          </w:tcPr>
          <w:p w:rsidR="00000000" w:rsidRPr="001B3D95" w:rsidRDefault="001B3D95" w:rsidP="001B3D95">
            <w:r w:rsidRPr="001B3D95">
              <w:t>799</w:t>
            </w:r>
          </w:p>
        </w:tc>
        <w:tc>
          <w:tcPr>
            <w:tcW w:w="0" w:type="auto"/>
            <w:shd w:val="clear" w:color="auto" w:fill="auto"/>
            <w:vAlign w:val="center"/>
            <w:hideMark/>
          </w:tcPr>
          <w:p w:rsidR="00000000" w:rsidRPr="001B3D95" w:rsidRDefault="001B3D95" w:rsidP="001B3D95">
            <w:r w:rsidRPr="001B3D95">
              <w:t>501</w:t>
            </w:r>
          </w:p>
        </w:tc>
      </w:tr>
      <w:tr w:rsidR="001B3D95" w:rsidRPr="001B3D95" w:rsidTr="001B3D95">
        <w:tc>
          <w:tcPr>
            <w:tcW w:w="0" w:type="auto"/>
            <w:shd w:val="clear" w:color="auto" w:fill="auto"/>
            <w:vAlign w:val="center"/>
            <w:hideMark/>
          </w:tcPr>
          <w:p w:rsidR="00000000" w:rsidRPr="001B3D95" w:rsidRDefault="001B3D95" w:rsidP="001B3D95">
            <w:r w:rsidRPr="001B3D95">
              <w:rPr>
                <w:b/>
                <w:bCs/>
              </w:rPr>
              <w:t>PC</w:t>
            </w:r>
          </w:p>
        </w:tc>
        <w:tc>
          <w:tcPr>
            <w:tcW w:w="0" w:type="auto"/>
            <w:shd w:val="clear" w:color="auto" w:fill="auto"/>
            <w:vAlign w:val="center"/>
            <w:hideMark/>
          </w:tcPr>
          <w:p w:rsidR="00000000" w:rsidRPr="001B3D95" w:rsidRDefault="001B3D95" w:rsidP="001B3D95">
            <w:r w:rsidRPr="001B3D95">
              <w:t>1,351</w:t>
            </w:r>
          </w:p>
        </w:tc>
        <w:tc>
          <w:tcPr>
            <w:tcW w:w="0" w:type="auto"/>
            <w:shd w:val="clear" w:color="auto" w:fill="auto"/>
            <w:vAlign w:val="center"/>
            <w:hideMark/>
          </w:tcPr>
          <w:p w:rsidR="00000000" w:rsidRPr="001B3D95" w:rsidRDefault="001B3D95" w:rsidP="001B3D95">
            <w:r w:rsidRPr="001B3D95">
              <w:t>849</w:t>
            </w:r>
          </w:p>
        </w:tc>
      </w:tr>
    </w:tbl>
    <w:p w:rsidR="001B3D95" w:rsidRPr="001B3D95" w:rsidRDefault="001B3D95" w:rsidP="001B3D95">
      <w:pPr>
        <w:rPr>
          <w:b/>
          <w:bCs/>
        </w:rPr>
      </w:pPr>
      <w:r w:rsidRPr="001B3D95">
        <w:rPr>
          <w:b/>
          <w:bCs/>
        </w:rPr>
        <w:t>Step 3: Find the p-value</w:t>
      </w:r>
    </w:p>
    <w:p w:rsidR="001B3D95" w:rsidRPr="001B3D95" w:rsidRDefault="001B3D95" w:rsidP="001B3D95">
      <w:r w:rsidRPr="001B3D95">
        <w:t xml:space="preserve">Finding the p-value associated with a particular </w:t>
      </w:r>
      <w:r w:rsidRPr="001B3D95">
        <w:rPr>
          <w:rFonts w:ascii="Cambria Math" w:hAnsi="Cambria Math" w:cs="Cambria Math"/>
        </w:rPr>
        <w:t>𝛸</w:t>
      </w:r>
      <w:r w:rsidRPr="001B3D95">
        <w:rPr>
          <w:vertAlign w:val="superscript"/>
        </w:rPr>
        <w:t>2</w:t>
      </w:r>
      <w:r w:rsidRPr="001B3D95">
        <w:t xml:space="preserve"> test statistic is similar to the process outlined already for the goodness of fit test. The only minor difference is how to determine the number of degrees of freedom. For an independence test with two categorical variables with </w:t>
      </w:r>
      <w:r w:rsidRPr="001B3D95">
        <w:rPr>
          <w:i/>
          <w:iCs/>
        </w:rPr>
        <w:t>m</w:t>
      </w:r>
      <w:r w:rsidRPr="001B3D95">
        <w:t xml:space="preserve"> x </w:t>
      </w:r>
      <w:r w:rsidRPr="001B3D95">
        <w:rPr>
          <w:i/>
          <w:iCs/>
        </w:rPr>
        <w:t>n</w:t>
      </w:r>
      <w:r w:rsidRPr="001B3D95">
        <w:t xml:space="preserve"> possible levels, there </w:t>
      </w:r>
      <w:proofErr w:type="gramStart"/>
      <w:r w:rsidRPr="001B3D95">
        <w:t>are</w:t>
      </w:r>
      <w:proofErr w:type="gramEnd"/>
      <w:r w:rsidRPr="001B3D95">
        <w:t xml:space="preserve"> (</w:t>
      </w:r>
      <w:r w:rsidRPr="001B3D95">
        <w:rPr>
          <w:i/>
          <w:iCs/>
        </w:rPr>
        <w:t>m</w:t>
      </w:r>
      <w:r w:rsidRPr="001B3D95">
        <w:t xml:space="preserve"> – 1) (</w:t>
      </w:r>
      <w:r w:rsidRPr="001B3D95">
        <w:rPr>
          <w:i/>
          <w:iCs/>
        </w:rPr>
        <w:t>n</w:t>
      </w:r>
      <w:r w:rsidRPr="001B3D95">
        <w:t xml:space="preserve"> – 1) degrees of freedom, assuming there are no other constraints on the probabilities. So, in the working example, this means there is (2 – 1</w:t>
      </w:r>
      <w:proofErr w:type="gramStart"/>
      <w:r w:rsidRPr="001B3D95">
        <w:t>)(</w:t>
      </w:r>
      <w:proofErr w:type="gramEnd"/>
      <w:r w:rsidRPr="001B3D95">
        <w:t>2 – 1) = 1 degree of freedom. The p-value in this example is 0.00021. It was determined using Python.</w:t>
      </w:r>
    </w:p>
    <w:p w:rsidR="001B3D95" w:rsidRPr="001B3D95" w:rsidRDefault="001B3D95" w:rsidP="001B3D95">
      <w:pPr>
        <w:rPr>
          <w:b/>
          <w:bCs/>
        </w:rPr>
      </w:pPr>
      <w:r w:rsidRPr="001B3D95">
        <w:rPr>
          <w:b/>
          <w:bCs/>
        </w:rPr>
        <w:t>Step 4: Make a conclusion </w:t>
      </w:r>
    </w:p>
    <w:p w:rsidR="001B3D95" w:rsidRPr="001B3D95" w:rsidRDefault="001B3D95" w:rsidP="001B3D95">
      <w:r w:rsidRPr="001B3D95">
        <w:t xml:space="preserve">Because the p-value is 0.00021, you can reject the null hypothesis in </w:t>
      </w:r>
      <w:proofErr w:type="spellStart"/>
      <w:r w:rsidRPr="001B3D95">
        <w:t>favor</w:t>
      </w:r>
      <w:proofErr w:type="spellEnd"/>
      <w:r w:rsidRPr="001B3D95">
        <w:t xml:space="preserve"> of the alternative. You conclude that the type of device a website user uses is not independent of his or her membership status. You may recommend to your boss to dive into the reasons behind why visitors sign up for paid memberships more on a particular device. Perhaps the sign-up button appears differently on a particular device. Or maybe there are device-specific bugs that need to be fixed. These are just a couple examples of things you might consider for further exploration.</w:t>
      </w:r>
    </w:p>
    <w:p w:rsidR="001B3D95" w:rsidRPr="001B3D95" w:rsidRDefault="001B3D95" w:rsidP="001B3D95">
      <w:pPr>
        <w:rPr>
          <w:b/>
          <w:bCs/>
        </w:rPr>
      </w:pPr>
      <w:r w:rsidRPr="001B3D95">
        <w:rPr>
          <w:b/>
          <w:bCs/>
        </w:rPr>
        <w:t>Coding</w:t>
      </w:r>
    </w:p>
    <w:p w:rsidR="001B3D95" w:rsidRDefault="001B3D95" w:rsidP="001B3D95">
      <w:r w:rsidRPr="001B3D95">
        <w:t xml:space="preserve">You can use the </w:t>
      </w:r>
      <w:proofErr w:type="spellStart"/>
      <w:r w:rsidRPr="001B3D95">
        <w:rPr>
          <w:b/>
          <w:bCs/>
        </w:rPr>
        <w:t>scipy.stats</w:t>
      </w:r>
      <w:proofErr w:type="spellEnd"/>
      <w:r w:rsidRPr="001B3D95">
        <w:t xml:space="preserve"> package’s </w:t>
      </w:r>
      <w:hyperlink r:id="rId12" w:tgtFrame="_blank" w:history="1">
        <w:r w:rsidRPr="001B3D95">
          <w:rPr>
            <w:rStyle w:val="Hyperlink"/>
          </w:rPr>
          <w:t>chi2_</w:t>
        </w:r>
        <w:proofErr w:type="gramStart"/>
        <w:r w:rsidRPr="001B3D95">
          <w:rPr>
            <w:rStyle w:val="Hyperlink"/>
          </w:rPr>
          <w:t>contingency(</w:t>
        </w:r>
        <w:proofErr w:type="gramEnd"/>
        <w:r w:rsidRPr="001B3D95">
          <w:rPr>
            <w:rStyle w:val="Hyperlink"/>
          </w:rPr>
          <w:t>) function</w:t>
        </w:r>
      </w:hyperlink>
      <w:r w:rsidRPr="001B3D95">
        <w:t xml:space="preserve"> to obtain the </w:t>
      </w:r>
      <w:r w:rsidRPr="001B3D95">
        <w:rPr>
          <w:rFonts w:ascii="Cambria Math" w:hAnsi="Cambria Math" w:cs="Cambria Math"/>
        </w:rPr>
        <w:t>𝛸</w:t>
      </w:r>
      <w:r w:rsidRPr="001B3D95">
        <w:rPr>
          <w:vertAlign w:val="superscript"/>
        </w:rPr>
        <w:t>2</w:t>
      </w:r>
      <w:r w:rsidRPr="001B3D95">
        <w:t xml:space="preserve"> test statistic and p-value of a </w:t>
      </w:r>
      <w:r w:rsidRPr="001B3D95">
        <w:rPr>
          <w:rFonts w:ascii="Cambria Math" w:hAnsi="Cambria Math" w:cs="Cambria Math"/>
        </w:rPr>
        <w:t>𝛸</w:t>
      </w:r>
      <w:r w:rsidRPr="001B3D95">
        <w:rPr>
          <w:vertAlign w:val="superscript"/>
        </w:rPr>
        <w:t xml:space="preserve">2 </w:t>
      </w:r>
      <w:r w:rsidRPr="001B3D95">
        <w:t xml:space="preserve">independence test. The </w:t>
      </w:r>
      <w:r w:rsidRPr="001B3D95">
        <w:rPr>
          <w:b/>
          <w:bCs/>
        </w:rPr>
        <w:t>chi2_</w:t>
      </w:r>
      <w:proofErr w:type="gramStart"/>
      <w:r w:rsidRPr="001B3D95">
        <w:rPr>
          <w:b/>
          <w:bCs/>
        </w:rPr>
        <w:t>contingency(</w:t>
      </w:r>
      <w:proofErr w:type="gramEnd"/>
      <w:r w:rsidRPr="001B3D95">
        <w:rPr>
          <w:b/>
          <w:bCs/>
        </w:rPr>
        <w:t>)</w:t>
      </w:r>
      <w:r w:rsidRPr="001B3D95">
        <w:t xml:space="preserve"> function only needs the observed values; it will calculate the expected values for you. Here is the Python code:</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FF"/>
          <w:sz w:val="21"/>
          <w:szCs w:val="21"/>
          <w:lang w:eastAsia="en-IN"/>
        </w:rPr>
        <w:t>import</w:t>
      </w:r>
      <w:proofErr w:type="gramEnd"/>
      <w:r w:rsidRPr="001B3D95">
        <w:rPr>
          <w:rFonts w:ascii="Consolas" w:eastAsia="Times New Roman" w:hAnsi="Consolas" w:cs="Times New Roman"/>
          <w:color w:val="000000"/>
          <w:sz w:val="21"/>
          <w:szCs w:val="21"/>
          <w:lang w:eastAsia="en-IN"/>
        </w:rPr>
        <w:t> </w:t>
      </w:r>
      <w:proofErr w:type="spellStart"/>
      <w:r w:rsidRPr="001B3D95">
        <w:rPr>
          <w:rFonts w:ascii="Consolas" w:eastAsia="Times New Roman" w:hAnsi="Consolas" w:cs="Times New Roman"/>
          <w:color w:val="000000"/>
          <w:sz w:val="21"/>
          <w:szCs w:val="21"/>
          <w:lang w:eastAsia="en-IN"/>
        </w:rPr>
        <w:t>numpy</w:t>
      </w:r>
      <w:proofErr w:type="spellEnd"/>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000FF"/>
          <w:sz w:val="21"/>
          <w:szCs w:val="21"/>
          <w:lang w:eastAsia="en-IN"/>
        </w:rPr>
        <w:t>as</w:t>
      </w:r>
      <w:r w:rsidRPr="001B3D95">
        <w:rPr>
          <w:rFonts w:ascii="Consolas" w:eastAsia="Times New Roman" w:hAnsi="Consolas" w:cs="Times New Roman"/>
          <w:color w:val="000000"/>
          <w:sz w:val="21"/>
          <w:szCs w:val="21"/>
          <w:lang w:eastAsia="en-IN"/>
        </w:rPr>
        <w:t> </w:t>
      </w:r>
      <w:proofErr w:type="spellStart"/>
      <w:r w:rsidRPr="001B3D95">
        <w:rPr>
          <w:rFonts w:ascii="Consolas" w:eastAsia="Times New Roman" w:hAnsi="Consolas" w:cs="Times New Roman"/>
          <w:color w:val="000000"/>
          <w:sz w:val="21"/>
          <w:szCs w:val="21"/>
          <w:lang w:eastAsia="en-IN"/>
        </w:rPr>
        <w:t>np</w:t>
      </w:r>
      <w:proofErr w:type="spellEnd"/>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FF"/>
          <w:sz w:val="21"/>
          <w:szCs w:val="21"/>
          <w:lang w:eastAsia="en-IN"/>
        </w:rPr>
        <w:t>import</w:t>
      </w:r>
      <w:proofErr w:type="gramEnd"/>
      <w:r w:rsidRPr="001B3D95">
        <w:rPr>
          <w:rFonts w:ascii="Consolas" w:eastAsia="Times New Roman" w:hAnsi="Consolas" w:cs="Times New Roman"/>
          <w:color w:val="000000"/>
          <w:sz w:val="21"/>
          <w:szCs w:val="21"/>
          <w:lang w:eastAsia="en-IN"/>
        </w:rPr>
        <w:t> </w:t>
      </w:r>
      <w:proofErr w:type="spellStart"/>
      <w:r w:rsidRPr="001B3D95">
        <w:rPr>
          <w:rFonts w:ascii="Consolas" w:eastAsia="Times New Roman" w:hAnsi="Consolas" w:cs="Times New Roman"/>
          <w:color w:val="000000"/>
          <w:sz w:val="21"/>
          <w:szCs w:val="21"/>
          <w:lang w:eastAsia="en-IN"/>
        </w:rPr>
        <w:t>scipy.stats</w:t>
      </w:r>
      <w:proofErr w:type="spellEnd"/>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000FF"/>
          <w:sz w:val="21"/>
          <w:szCs w:val="21"/>
          <w:lang w:eastAsia="en-IN"/>
        </w:rPr>
        <w:t>as</w:t>
      </w:r>
      <w:r w:rsidRPr="001B3D95">
        <w:rPr>
          <w:rFonts w:ascii="Consolas" w:eastAsia="Times New Roman" w:hAnsi="Consolas" w:cs="Times New Roman"/>
          <w:color w:val="000000"/>
          <w:sz w:val="21"/>
          <w:szCs w:val="21"/>
          <w:lang w:eastAsia="en-IN"/>
        </w:rPr>
        <w:t> stats</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00"/>
          <w:sz w:val="21"/>
          <w:szCs w:val="21"/>
          <w:lang w:eastAsia="en-IN"/>
        </w:rPr>
        <w:t>observations</w:t>
      </w:r>
      <w:proofErr w:type="gramEnd"/>
      <w:r w:rsidRPr="001B3D95">
        <w:rPr>
          <w:rFonts w:ascii="Consolas" w:eastAsia="Times New Roman" w:hAnsi="Consolas" w:cs="Times New Roman"/>
          <w:color w:val="000000"/>
          <w:sz w:val="21"/>
          <w:szCs w:val="21"/>
          <w:lang w:eastAsia="en-IN"/>
        </w:rPr>
        <w:t> = </w:t>
      </w:r>
      <w:proofErr w:type="spellStart"/>
      <w:r w:rsidRPr="001B3D95">
        <w:rPr>
          <w:rFonts w:ascii="Consolas" w:eastAsia="Times New Roman" w:hAnsi="Consolas" w:cs="Times New Roman"/>
          <w:color w:val="000000"/>
          <w:sz w:val="21"/>
          <w:szCs w:val="21"/>
          <w:lang w:eastAsia="en-IN"/>
        </w:rPr>
        <w:t>np.array</w:t>
      </w:r>
      <w:proofErr w:type="spellEnd"/>
      <w:r w:rsidRPr="001B3D95">
        <w:rPr>
          <w:rFonts w:ascii="Consolas" w:eastAsia="Times New Roman" w:hAnsi="Consolas" w:cs="Times New Roman"/>
          <w:color w:val="000000"/>
          <w:sz w:val="21"/>
          <w:szCs w:val="21"/>
          <w:lang w:eastAsia="en-IN"/>
        </w:rPr>
        <w:t>([[</w:t>
      </w:r>
      <w:r w:rsidRPr="001B3D95">
        <w:rPr>
          <w:rFonts w:ascii="Consolas" w:eastAsia="Times New Roman" w:hAnsi="Consolas" w:cs="Times New Roman"/>
          <w:color w:val="098658"/>
          <w:sz w:val="21"/>
          <w:szCs w:val="21"/>
          <w:lang w:eastAsia="en-IN"/>
        </w:rPr>
        <w:t>850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450</w:t>
      </w:r>
      <w:r w:rsidRPr="001B3D95">
        <w:rPr>
          <w:rFonts w:ascii="Consolas" w:eastAsia="Times New Roman" w:hAnsi="Consolas" w:cs="Times New Roman"/>
          <w:color w:val="000000"/>
          <w:sz w:val="21"/>
          <w:szCs w:val="21"/>
          <w:lang w:eastAsia="en-IN"/>
        </w:rPr>
        <w:t>],[</w:t>
      </w:r>
      <w:r w:rsidRPr="001B3D95">
        <w:rPr>
          <w:rFonts w:ascii="Consolas" w:eastAsia="Times New Roman" w:hAnsi="Consolas" w:cs="Times New Roman"/>
          <w:color w:val="098658"/>
          <w:sz w:val="21"/>
          <w:szCs w:val="21"/>
          <w:lang w:eastAsia="en-IN"/>
        </w:rPr>
        <w:t>1300</w:t>
      </w:r>
      <w:r w:rsidRPr="001B3D95">
        <w:rPr>
          <w:rFonts w:ascii="Consolas" w:eastAsia="Times New Roman" w:hAnsi="Consolas" w:cs="Times New Roman"/>
          <w:color w:val="000000"/>
          <w:sz w:val="21"/>
          <w:szCs w:val="21"/>
          <w:lang w:eastAsia="en-IN"/>
        </w:rPr>
        <w:t>, </w:t>
      </w:r>
      <w:r w:rsidRPr="001B3D95">
        <w:rPr>
          <w:rFonts w:ascii="Consolas" w:eastAsia="Times New Roman" w:hAnsi="Consolas" w:cs="Times New Roman"/>
          <w:color w:val="098658"/>
          <w:sz w:val="21"/>
          <w:szCs w:val="21"/>
          <w:lang w:eastAsia="en-IN"/>
        </w:rPr>
        <w:t>900</w:t>
      </w:r>
      <w:r w:rsidRPr="001B3D95">
        <w:rPr>
          <w:rFonts w:ascii="Consolas" w:eastAsia="Times New Roman" w:hAnsi="Consolas" w:cs="Times New Roman"/>
          <w:color w:val="000000"/>
          <w:sz w:val="21"/>
          <w:szCs w:val="21"/>
          <w:lang w:eastAsia="en-IN"/>
        </w:rPr>
        <w:t>]])</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00"/>
          <w:sz w:val="21"/>
          <w:szCs w:val="21"/>
          <w:lang w:eastAsia="en-IN"/>
        </w:rPr>
        <w:t>result</w:t>
      </w:r>
      <w:proofErr w:type="gramEnd"/>
      <w:r w:rsidRPr="001B3D95">
        <w:rPr>
          <w:rFonts w:ascii="Consolas" w:eastAsia="Times New Roman" w:hAnsi="Consolas" w:cs="Times New Roman"/>
          <w:color w:val="000000"/>
          <w:sz w:val="21"/>
          <w:szCs w:val="21"/>
          <w:lang w:eastAsia="en-IN"/>
        </w:rPr>
        <w:t> = stats.contingency.chi2_contingency(observations)</w:t>
      </w:r>
    </w:p>
    <w:p w:rsidR="001B3D95" w:rsidRPr="001B3D95" w:rsidRDefault="001B3D95" w:rsidP="001B3D95">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1B3D95">
        <w:rPr>
          <w:rFonts w:ascii="Consolas" w:eastAsia="Times New Roman" w:hAnsi="Consolas" w:cs="Times New Roman"/>
          <w:color w:val="000000"/>
          <w:sz w:val="21"/>
          <w:szCs w:val="21"/>
          <w:lang w:eastAsia="en-IN"/>
        </w:rPr>
        <w:t>result</w:t>
      </w:r>
      <w:proofErr w:type="gramEnd"/>
    </w:p>
    <w:p w:rsidR="001B3D95" w:rsidRPr="001B3D95" w:rsidRDefault="001B3D95" w:rsidP="001B3D95"/>
    <w:p w:rsidR="001B3D95" w:rsidRPr="001B3D95" w:rsidRDefault="001B3D95" w:rsidP="001B3D95">
      <w:r w:rsidRPr="001B3D95">
        <w:t xml:space="preserve">The output above is in the following order: the </w:t>
      </w:r>
      <w:r w:rsidRPr="001B3D95">
        <w:rPr>
          <w:rFonts w:ascii="Cambria Math" w:hAnsi="Cambria Math" w:cs="Cambria Math"/>
        </w:rPr>
        <w:t>𝛸</w:t>
      </w:r>
      <w:r w:rsidRPr="001B3D95">
        <w:rPr>
          <w:vertAlign w:val="superscript"/>
        </w:rPr>
        <w:t>2</w:t>
      </w:r>
      <w:r w:rsidRPr="001B3D95">
        <w:t xml:space="preserve"> statistic, p-value, degrees of freedom, and expected values in array format. One thing to note is that when degrees of freedom = 1 (i.e., you have a 2 x 2 table), the default </w:t>
      </w:r>
      <w:proofErr w:type="spellStart"/>
      <w:r w:rsidRPr="001B3D95">
        <w:t>behavior</w:t>
      </w:r>
      <w:proofErr w:type="spellEnd"/>
      <w:r w:rsidRPr="001B3D95">
        <w:t xml:space="preserve"> of the </w:t>
      </w:r>
      <w:r w:rsidRPr="001B3D95">
        <w:rPr>
          <w:b/>
          <w:bCs/>
        </w:rPr>
        <w:t>stats.chi2_</w:t>
      </w:r>
      <w:proofErr w:type="gramStart"/>
      <w:r w:rsidRPr="001B3D95">
        <w:rPr>
          <w:b/>
          <w:bCs/>
        </w:rPr>
        <w:t>contingency(</w:t>
      </w:r>
      <w:proofErr w:type="gramEnd"/>
      <w:r w:rsidRPr="001B3D95">
        <w:rPr>
          <w:b/>
          <w:bCs/>
        </w:rPr>
        <w:t>)</w:t>
      </w:r>
      <w:r w:rsidRPr="001B3D95">
        <w:t xml:space="preserve"> function is to apply </w:t>
      </w:r>
      <w:hyperlink r:id="rId13" w:tgtFrame="_blank" w:history="1">
        <w:r w:rsidRPr="001B3D95">
          <w:rPr>
            <w:rStyle w:val="Hyperlink"/>
          </w:rPr>
          <w:t>Yates’ correction for continuity</w:t>
        </w:r>
      </w:hyperlink>
      <w:r w:rsidRPr="001B3D95">
        <w:t xml:space="preserve">. This is to make it less likely that small discrepancies will result in significant </w:t>
      </w:r>
      <w:r w:rsidRPr="001B3D95">
        <w:rPr>
          <w:rFonts w:ascii="Cambria Math" w:hAnsi="Cambria Math" w:cs="Cambria Math"/>
        </w:rPr>
        <w:t>𝛸</w:t>
      </w:r>
      <w:r w:rsidRPr="001B3D95">
        <w:rPr>
          <w:vertAlign w:val="superscript"/>
        </w:rPr>
        <w:t>2</w:t>
      </w:r>
      <w:r w:rsidRPr="001B3D95">
        <w:t xml:space="preserve"> values. It is designed to be used when it’s possible for an expected frequency in the table to be small (generally &lt; 5). In the given example, it is known that the expected values are all well over five. Therefore, the correction parameter was set to False.</w:t>
      </w:r>
    </w:p>
    <w:p w:rsidR="001B3D95" w:rsidRPr="001B3D95" w:rsidRDefault="001B3D95" w:rsidP="001B3D95">
      <w:pPr>
        <w:rPr>
          <w:b/>
          <w:bCs/>
        </w:rPr>
      </w:pPr>
      <w:r w:rsidRPr="001B3D95">
        <w:rPr>
          <w:b/>
          <w:bCs/>
        </w:rPr>
        <w:t>Key takeaways</w:t>
      </w:r>
    </w:p>
    <w:p w:rsidR="001B3D95" w:rsidRPr="001B3D95" w:rsidRDefault="001B3D95" w:rsidP="001B3D95">
      <w:pPr>
        <w:numPr>
          <w:ilvl w:val="0"/>
          <w:numId w:val="2"/>
        </w:numPr>
      </w:pPr>
      <w:r w:rsidRPr="001B3D95">
        <w:t xml:space="preserve">The </w:t>
      </w:r>
      <w:r w:rsidRPr="001B3D95">
        <w:rPr>
          <w:rFonts w:ascii="Cambria Math" w:hAnsi="Cambria Math" w:cs="Cambria Math"/>
        </w:rPr>
        <w:t>𝛸</w:t>
      </w:r>
      <w:r w:rsidRPr="001B3D95">
        <w:rPr>
          <w:vertAlign w:val="superscript"/>
        </w:rPr>
        <w:t>2</w:t>
      </w:r>
      <w:r w:rsidRPr="001B3D95">
        <w:t xml:space="preserve"> goodness of fit test is used to test if an observed categorical variable follows a particular expected distribution.</w:t>
      </w:r>
    </w:p>
    <w:p w:rsidR="001B3D95" w:rsidRPr="001B3D95" w:rsidRDefault="001B3D95" w:rsidP="001B3D95">
      <w:pPr>
        <w:numPr>
          <w:ilvl w:val="0"/>
          <w:numId w:val="2"/>
        </w:numPr>
      </w:pPr>
      <w:r w:rsidRPr="001B3D95">
        <w:lastRenderedPageBreak/>
        <w:t xml:space="preserve">The </w:t>
      </w:r>
      <w:r w:rsidRPr="001B3D95">
        <w:rPr>
          <w:rFonts w:ascii="Cambria Math" w:hAnsi="Cambria Math" w:cs="Cambria Math"/>
        </w:rPr>
        <w:t>𝛸</w:t>
      </w:r>
      <w:r w:rsidRPr="001B3D95">
        <w:rPr>
          <w:vertAlign w:val="superscript"/>
        </w:rPr>
        <w:t>2</w:t>
      </w:r>
      <w:r w:rsidRPr="001B3D95">
        <w:t xml:space="preserve"> test for independence is used to test if two categorical variables are independent of each other or not (when samples are drawn at random and you want to make an inference about the whole population).</w:t>
      </w:r>
    </w:p>
    <w:p w:rsidR="001B3D95" w:rsidRPr="001B3D95" w:rsidRDefault="001B3D95" w:rsidP="001B3D95">
      <w:pPr>
        <w:numPr>
          <w:ilvl w:val="0"/>
          <w:numId w:val="2"/>
        </w:numPr>
      </w:pPr>
      <w:r w:rsidRPr="001B3D95">
        <w:t xml:space="preserve">Both </w:t>
      </w:r>
      <w:r w:rsidRPr="001B3D95">
        <w:rPr>
          <w:rFonts w:ascii="Cambria Math" w:hAnsi="Cambria Math" w:cs="Cambria Math"/>
        </w:rPr>
        <w:t>𝛸</w:t>
      </w:r>
      <w:r w:rsidRPr="001B3D95">
        <w:rPr>
          <w:vertAlign w:val="superscript"/>
        </w:rPr>
        <w:t>2</w:t>
      </w:r>
      <w:r w:rsidRPr="001B3D95">
        <w:t xml:space="preserve"> tests follow the same hypothesis testing steps to determine whether you should reject or fail to reject the null hypothesis to drive decision making, as you have explored elsewhere in this program. </w:t>
      </w:r>
    </w:p>
    <w:p w:rsidR="00A96782" w:rsidRDefault="00A96782"/>
    <w:sectPr w:rsidR="00A96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1A4C"/>
    <w:multiLevelType w:val="multilevel"/>
    <w:tmpl w:val="1C5E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274BBC"/>
    <w:multiLevelType w:val="multilevel"/>
    <w:tmpl w:val="79A8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95"/>
    <w:rsid w:val="001B3D95"/>
    <w:rsid w:val="00A96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D95"/>
    <w:rPr>
      <w:color w:val="0000FF" w:themeColor="hyperlink"/>
      <w:u w:val="single"/>
    </w:rPr>
  </w:style>
  <w:style w:type="paragraph" w:styleId="BalloonText">
    <w:name w:val="Balloon Text"/>
    <w:basedOn w:val="Normal"/>
    <w:link w:val="BalloonTextChar"/>
    <w:uiPriority w:val="99"/>
    <w:semiHidden/>
    <w:unhideWhenUsed/>
    <w:rsid w:val="001B3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D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D95"/>
    <w:rPr>
      <w:color w:val="0000FF" w:themeColor="hyperlink"/>
      <w:u w:val="single"/>
    </w:rPr>
  </w:style>
  <w:style w:type="paragraph" w:styleId="BalloonText">
    <w:name w:val="Balloon Text"/>
    <w:basedOn w:val="Normal"/>
    <w:link w:val="BalloonTextChar"/>
    <w:uiPriority w:val="99"/>
    <w:semiHidden/>
    <w:unhideWhenUsed/>
    <w:rsid w:val="001B3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D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951477">
      <w:bodyDiv w:val="1"/>
      <w:marLeft w:val="0"/>
      <w:marRight w:val="0"/>
      <w:marTop w:val="0"/>
      <w:marBottom w:val="0"/>
      <w:divBdr>
        <w:top w:val="none" w:sz="0" w:space="0" w:color="auto"/>
        <w:left w:val="none" w:sz="0" w:space="0" w:color="auto"/>
        <w:bottom w:val="none" w:sz="0" w:space="0" w:color="auto"/>
        <w:right w:val="none" w:sz="0" w:space="0" w:color="auto"/>
      </w:divBdr>
      <w:divsChild>
        <w:div w:id="1167746650">
          <w:marLeft w:val="0"/>
          <w:marRight w:val="0"/>
          <w:marTop w:val="0"/>
          <w:marBottom w:val="0"/>
          <w:divBdr>
            <w:top w:val="none" w:sz="0" w:space="0" w:color="auto"/>
            <w:left w:val="none" w:sz="0" w:space="0" w:color="auto"/>
            <w:bottom w:val="none" w:sz="0" w:space="0" w:color="auto"/>
            <w:right w:val="none" w:sz="0" w:space="0" w:color="auto"/>
          </w:divBdr>
          <w:divsChild>
            <w:div w:id="1796826610">
              <w:marLeft w:val="0"/>
              <w:marRight w:val="0"/>
              <w:marTop w:val="0"/>
              <w:marBottom w:val="0"/>
              <w:divBdr>
                <w:top w:val="none" w:sz="0" w:space="0" w:color="auto"/>
                <w:left w:val="none" w:sz="0" w:space="0" w:color="auto"/>
                <w:bottom w:val="none" w:sz="0" w:space="0" w:color="auto"/>
                <w:right w:val="none" w:sz="0" w:space="0" w:color="auto"/>
              </w:divBdr>
            </w:div>
            <w:div w:id="174464484">
              <w:marLeft w:val="0"/>
              <w:marRight w:val="0"/>
              <w:marTop w:val="0"/>
              <w:marBottom w:val="0"/>
              <w:divBdr>
                <w:top w:val="none" w:sz="0" w:space="0" w:color="auto"/>
                <w:left w:val="none" w:sz="0" w:space="0" w:color="auto"/>
                <w:bottom w:val="none" w:sz="0" w:space="0" w:color="auto"/>
                <w:right w:val="none" w:sz="0" w:space="0" w:color="auto"/>
              </w:divBdr>
            </w:div>
            <w:div w:id="1056972621">
              <w:marLeft w:val="0"/>
              <w:marRight w:val="0"/>
              <w:marTop w:val="0"/>
              <w:marBottom w:val="0"/>
              <w:divBdr>
                <w:top w:val="none" w:sz="0" w:space="0" w:color="auto"/>
                <w:left w:val="none" w:sz="0" w:space="0" w:color="auto"/>
                <w:bottom w:val="none" w:sz="0" w:space="0" w:color="auto"/>
                <w:right w:val="none" w:sz="0" w:space="0" w:color="auto"/>
              </w:divBdr>
            </w:div>
            <w:div w:id="1447777327">
              <w:marLeft w:val="0"/>
              <w:marRight w:val="0"/>
              <w:marTop w:val="0"/>
              <w:marBottom w:val="0"/>
              <w:divBdr>
                <w:top w:val="none" w:sz="0" w:space="0" w:color="auto"/>
                <w:left w:val="none" w:sz="0" w:space="0" w:color="auto"/>
                <w:bottom w:val="none" w:sz="0" w:space="0" w:color="auto"/>
                <w:right w:val="none" w:sz="0" w:space="0" w:color="auto"/>
              </w:divBdr>
            </w:div>
            <w:div w:id="7847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4218">
      <w:bodyDiv w:val="1"/>
      <w:marLeft w:val="0"/>
      <w:marRight w:val="0"/>
      <w:marTop w:val="0"/>
      <w:marBottom w:val="0"/>
      <w:divBdr>
        <w:top w:val="none" w:sz="0" w:space="0" w:color="auto"/>
        <w:left w:val="none" w:sz="0" w:space="0" w:color="auto"/>
        <w:bottom w:val="none" w:sz="0" w:space="0" w:color="auto"/>
        <w:right w:val="none" w:sz="0" w:space="0" w:color="auto"/>
      </w:divBdr>
      <w:divsChild>
        <w:div w:id="949555583">
          <w:marLeft w:val="0"/>
          <w:marRight w:val="0"/>
          <w:marTop w:val="0"/>
          <w:marBottom w:val="0"/>
          <w:divBdr>
            <w:top w:val="none" w:sz="0" w:space="0" w:color="auto"/>
            <w:left w:val="none" w:sz="0" w:space="0" w:color="auto"/>
            <w:bottom w:val="none" w:sz="0" w:space="0" w:color="auto"/>
            <w:right w:val="none" w:sz="0" w:space="0" w:color="auto"/>
          </w:divBdr>
          <w:divsChild>
            <w:div w:id="221140167">
              <w:marLeft w:val="0"/>
              <w:marRight w:val="0"/>
              <w:marTop w:val="0"/>
              <w:marBottom w:val="0"/>
              <w:divBdr>
                <w:top w:val="none" w:sz="0" w:space="0" w:color="auto"/>
                <w:left w:val="none" w:sz="0" w:space="0" w:color="auto"/>
                <w:bottom w:val="none" w:sz="0" w:space="0" w:color="auto"/>
                <w:right w:val="none" w:sz="0" w:space="0" w:color="auto"/>
              </w:divBdr>
            </w:div>
            <w:div w:id="1791701455">
              <w:marLeft w:val="0"/>
              <w:marRight w:val="0"/>
              <w:marTop w:val="0"/>
              <w:marBottom w:val="0"/>
              <w:divBdr>
                <w:top w:val="none" w:sz="0" w:space="0" w:color="auto"/>
                <w:left w:val="none" w:sz="0" w:space="0" w:color="auto"/>
                <w:bottom w:val="none" w:sz="0" w:space="0" w:color="auto"/>
                <w:right w:val="none" w:sz="0" w:space="0" w:color="auto"/>
              </w:divBdr>
            </w:div>
            <w:div w:id="1760057982">
              <w:marLeft w:val="0"/>
              <w:marRight w:val="0"/>
              <w:marTop w:val="0"/>
              <w:marBottom w:val="0"/>
              <w:divBdr>
                <w:top w:val="none" w:sz="0" w:space="0" w:color="auto"/>
                <w:left w:val="none" w:sz="0" w:space="0" w:color="auto"/>
                <w:bottom w:val="none" w:sz="0" w:space="0" w:color="auto"/>
                <w:right w:val="none" w:sz="0" w:space="0" w:color="auto"/>
              </w:divBdr>
            </w:div>
            <w:div w:id="700588071">
              <w:marLeft w:val="0"/>
              <w:marRight w:val="0"/>
              <w:marTop w:val="0"/>
              <w:marBottom w:val="0"/>
              <w:divBdr>
                <w:top w:val="none" w:sz="0" w:space="0" w:color="auto"/>
                <w:left w:val="none" w:sz="0" w:space="0" w:color="auto"/>
                <w:bottom w:val="none" w:sz="0" w:space="0" w:color="auto"/>
                <w:right w:val="none" w:sz="0" w:space="0" w:color="auto"/>
              </w:divBdr>
            </w:div>
            <w:div w:id="751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169">
      <w:bodyDiv w:val="1"/>
      <w:marLeft w:val="0"/>
      <w:marRight w:val="0"/>
      <w:marTop w:val="0"/>
      <w:marBottom w:val="0"/>
      <w:divBdr>
        <w:top w:val="none" w:sz="0" w:space="0" w:color="auto"/>
        <w:left w:val="none" w:sz="0" w:space="0" w:color="auto"/>
        <w:bottom w:val="none" w:sz="0" w:space="0" w:color="auto"/>
        <w:right w:val="none" w:sz="0" w:space="0" w:color="auto"/>
      </w:divBdr>
      <w:divsChild>
        <w:div w:id="1738702008">
          <w:marLeft w:val="0"/>
          <w:marRight w:val="0"/>
          <w:marTop w:val="0"/>
          <w:marBottom w:val="0"/>
          <w:divBdr>
            <w:top w:val="none" w:sz="0" w:space="0" w:color="auto"/>
            <w:left w:val="none" w:sz="0" w:space="0" w:color="auto"/>
            <w:bottom w:val="none" w:sz="0" w:space="0" w:color="auto"/>
            <w:right w:val="none" w:sz="0" w:space="0" w:color="auto"/>
          </w:divBdr>
        </w:div>
        <w:div w:id="1054887207">
          <w:marLeft w:val="0"/>
          <w:marRight w:val="0"/>
          <w:marTop w:val="0"/>
          <w:marBottom w:val="0"/>
          <w:divBdr>
            <w:top w:val="none" w:sz="0" w:space="0" w:color="auto"/>
            <w:left w:val="none" w:sz="0" w:space="0" w:color="auto"/>
            <w:bottom w:val="none" w:sz="0" w:space="0" w:color="auto"/>
            <w:right w:val="none" w:sz="0" w:space="0" w:color="auto"/>
          </w:divBdr>
          <w:divsChild>
            <w:div w:id="1596666518">
              <w:marLeft w:val="0"/>
              <w:marRight w:val="0"/>
              <w:marTop w:val="0"/>
              <w:marBottom w:val="0"/>
              <w:divBdr>
                <w:top w:val="none" w:sz="0" w:space="0" w:color="auto"/>
                <w:left w:val="none" w:sz="0" w:space="0" w:color="auto"/>
                <w:bottom w:val="none" w:sz="0" w:space="0" w:color="auto"/>
                <w:right w:val="none" w:sz="0" w:space="0" w:color="auto"/>
              </w:divBdr>
              <w:divsChild>
                <w:div w:id="158233003">
                  <w:marLeft w:val="0"/>
                  <w:marRight w:val="0"/>
                  <w:marTop w:val="0"/>
                  <w:marBottom w:val="0"/>
                  <w:divBdr>
                    <w:top w:val="none" w:sz="0" w:space="0" w:color="auto"/>
                    <w:left w:val="none" w:sz="0" w:space="0" w:color="auto"/>
                    <w:bottom w:val="none" w:sz="0" w:space="0" w:color="auto"/>
                    <w:right w:val="none" w:sz="0" w:space="0" w:color="auto"/>
                  </w:divBdr>
                  <w:divsChild>
                    <w:div w:id="878904521">
                      <w:marLeft w:val="0"/>
                      <w:marRight w:val="0"/>
                      <w:marTop w:val="0"/>
                      <w:marBottom w:val="0"/>
                      <w:divBdr>
                        <w:top w:val="none" w:sz="0" w:space="0" w:color="auto"/>
                        <w:left w:val="none" w:sz="0" w:space="0" w:color="auto"/>
                        <w:bottom w:val="none" w:sz="0" w:space="0" w:color="auto"/>
                        <w:right w:val="none" w:sz="0" w:space="0" w:color="auto"/>
                      </w:divBdr>
                      <w:divsChild>
                        <w:div w:id="1597208375">
                          <w:marLeft w:val="0"/>
                          <w:marRight w:val="0"/>
                          <w:marTop w:val="0"/>
                          <w:marBottom w:val="0"/>
                          <w:divBdr>
                            <w:top w:val="none" w:sz="0" w:space="0" w:color="auto"/>
                            <w:left w:val="none" w:sz="0" w:space="0" w:color="auto"/>
                            <w:bottom w:val="none" w:sz="0" w:space="0" w:color="auto"/>
                            <w:right w:val="none" w:sz="0" w:space="0" w:color="auto"/>
                          </w:divBdr>
                          <w:divsChild>
                            <w:div w:id="1189951739">
                              <w:marLeft w:val="0"/>
                              <w:marRight w:val="0"/>
                              <w:marTop w:val="0"/>
                              <w:marBottom w:val="0"/>
                              <w:divBdr>
                                <w:top w:val="none" w:sz="0" w:space="0" w:color="auto"/>
                                <w:left w:val="none" w:sz="0" w:space="0" w:color="auto"/>
                                <w:bottom w:val="none" w:sz="0" w:space="0" w:color="auto"/>
                                <w:right w:val="none" w:sz="0" w:space="0" w:color="auto"/>
                              </w:divBdr>
                            </w:div>
                            <w:div w:id="1435244434">
                              <w:marLeft w:val="0"/>
                              <w:marRight w:val="0"/>
                              <w:marTop w:val="0"/>
                              <w:marBottom w:val="0"/>
                              <w:divBdr>
                                <w:top w:val="none" w:sz="0" w:space="0" w:color="auto"/>
                                <w:left w:val="none" w:sz="0" w:space="0" w:color="auto"/>
                                <w:bottom w:val="none" w:sz="0" w:space="0" w:color="auto"/>
                                <w:right w:val="none" w:sz="0" w:space="0" w:color="auto"/>
                              </w:divBdr>
                            </w:div>
                            <w:div w:id="1351644036">
                              <w:marLeft w:val="0"/>
                              <w:marRight w:val="0"/>
                              <w:marTop w:val="0"/>
                              <w:marBottom w:val="0"/>
                              <w:divBdr>
                                <w:top w:val="none" w:sz="0" w:space="0" w:color="auto"/>
                                <w:left w:val="none" w:sz="0" w:space="0" w:color="auto"/>
                                <w:bottom w:val="none" w:sz="0" w:space="0" w:color="auto"/>
                                <w:right w:val="none" w:sz="0" w:space="0" w:color="auto"/>
                              </w:divBdr>
                            </w:div>
                            <w:div w:id="1045524979">
                              <w:marLeft w:val="0"/>
                              <w:marRight w:val="0"/>
                              <w:marTop w:val="0"/>
                              <w:marBottom w:val="0"/>
                              <w:divBdr>
                                <w:top w:val="none" w:sz="0" w:space="0" w:color="auto"/>
                                <w:left w:val="none" w:sz="0" w:space="0" w:color="auto"/>
                                <w:bottom w:val="none" w:sz="0" w:space="0" w:color="auto"/>
                                <w:right w:val="none" w:sz="0" w:space="0" w:color="auto"/>
                              </w:divBdr>
                            </w:div>
                            <w:div w:id="1233932098">
                              <w:marLeft w:val="0"/>
                              <w:marRight w:val="0"/>
                              <w:marTop w:val="0"/>
                              <w:marBottom w:val="0"/>
                              <w:divBdr>
                                <w:top w:val="none" w:sz="0" w:space="0" w:color="auto"/>
                                <w:left w:val="none" w:sz="0" w:space="0" w:color="auto"/>
                                <w:bottom w:val="none" w:sz="0" w:space="0" w:color="auto"/>
                                <w:right w:val="none" w:sz="0" w:space="0" w:color="auto"/>
                              </w:divBdr>
                              <w:divsChild>
                                <w:div w:id="1416124998">
                                  <w:marLeft w:val="0"/>
                                  <w:marRight w:val="0"/>
                                  <w:marTop w:val="0"/>
                                  <w:marBottom w:val="0"/>
                                  <w:divBdr>
                                    <w:top w:val="none" w:sz="0" w:space="0" w:color="auto"/>
                                    <w:left w:val="none" w:sz="0" w:space="0" w:color="auto"/>
                                    <w:bottom w:val="none" w:sz="0" w:space="0" w:color="auto"/>
                                    <w:right w:val="none" w:sz="0" w:space="0" w:color="auto"/>
                                  </w:divBdr>
                                  <w:divsChild>
                                    <w:div w:id="617218806">
                                      <w:marLeft w:val="0"/>
                                      <w:marRight w:val="0"/>
                                      <w:marTop w:val="0"/>
                                      <w:marBottom w:val="300"/>
                                      <w:divBdr>
                                        <w:top w:val="none" w:sz="0" w:space="0" w:color="auto"/>
                                        <w:left w:val="none" w:sz="0" w:space="0" w:color="auto"/>
                                        <w:bottom w:val="none" w:sz="0" w:space="0" w:color="auto"/>
                                        <w:right w:val="none" w:sz="0" w:space="0" w:color="auto"/>
                                      </w:divBdr>
                                      <w:divsChild>
                                        <w:div w:id="944269100">
                                          <w:marLeft w:val="0"/>
                                          <w:marRight w:val="0"/>
                                          <w:marTop w:val="0"/>
                                          <w:marBottom w:val="0"/>
                                          <w:divBdr>
                                            <w:top w:val="none" w:sz="0" w:space="0" w:color="auto"/>
                                            <w:left w:val="none" w:sz="0" w:space="0" w:color="auto"/>
                                            <w:bottom w:val="none" w:sz="0" w:space="0" w:color="auto"/>
                                            <w:right w:val="none" w:sz="0" w:space="0" w:color="auto"/>
                                          </w:divBdr>
                                          <w:divsChild>
                                            <w:div w:id="1517420837">
                                              <w:marLeft w:val="0"/>
                                              <w:marRight w:val="0"/>
                                              <w:marTop w:val="0"/>
                                              <w:marBottom w:val="0"/>
                                              <w:divBdr>
                                                <w:top w:val="none" w:sz="0" w:space="0" w:color="auto"/>
                                                <w:left w:val="none" w:sz="0" w:space="0" w:color="auto"/>
                                                <w:bottom w:val="none" w:sz="0" w:space="0" w:color="auto"/>
                                                <w:right w:val="none" w:sz="0" w:space="0" w:color="auto"/>
                                              </w:divBdr>
                                              <w:divsChild>
                                                <w:div w:id="552355536">
                                                  <w:marLeft w:val="0"/>
                                                  <w:marRight w:val="0"/>
                                                  <w:marTop w:val="0"/>
                                                  <w:marBottom w:val="0"/>
                                                  <w:divBdr>
                                                    <w:top w:val="none" w:sz="0" w:space="0" w:color="auto"/>
                                                    <w:left w:val="none" w:sz="0" w:space="0" w:color="auto"/>
                                                    <w:bottom w:val="none" w:sz="0" w:space="0" w:color="auto"/>
                                                    <w:right w:val="none" w:sz="0" w:space="0" w:color="auto"/>
                                                  </w:divBdr>
                                                  <w:divsChild>
                                                    <w:div w:id="1227687487">
                                                      <w:marLeft w:val="0"/>
                                                      <w:marRight w:val="0"/>
                                                      <w:marTop w:val="0"/>
                                                      <w:marBottom w:val="0"/>
                                                      <w:divBdr>
                                                        <w:top w:val="none" w:sz="0" w:space="0" w:color="auto"/>
                                                        <w:left w:val="none" w:sz="0" w:space="0" w:color="auto"/>
                                                        <w:bottom w:val="none" w:sz="0" w:space="0" w:color="auto"/>
                                                        <w:right w:val="none" w:sz="0" w:space="0" w:color="auto"/>
                                                      </w:divBdr>
                                                      <w:divsChild>
                                                        <w:div w:id="478886870">
                                                          <w:marLeft w:val="0"/>
                                                          <w:marRight w:val="0"/>
                                                          <w:marTop w:val="0"/>
                                                          <w:marBottom w:val="0"/>
                                                          <w:divBdr>
                                                            <w:top w:val="none" w:sz="0" w:space="0" w:color="auto"/>
                                                            <w:left w:val="none" w:sz="0" w:space="0" w:color="auto"/>
                                                            <w:bottom w:val="none" w:sz="0" w:space="0" w:color="auto"/>
                                                            <w:right w:val="none" w:sz="0" w:space="0" w:color="auto"/>
                                                          </w:divBdr>
                                                        </w:div>
                                                        <w:div w:id="664474547">
                                                          <w:marLeft w:val="0"/>
                                                          <w:marRight w:val="0"/>
                                                          <w:marTop w:val="0"/>
                                                          <w:marBottom w:val="0"/>
                                                          <w:divBdr>
                                                            <w:top w:val="none" w:sz="0" w:space="0" w:color="auto"/>
                                                            <w:left w:val="none" w:sz="0" w:space="0" w:color="auto"/>
                                                            <w:bottom w:val="none" w:sz="0" w:space="0" w:color="auto"/>
                                                            <w:right w:val="none" w:sz="0" w:space="0" w:color="auto"/>
                                                          </w:divBdr>
                                                        </w:div>
                                                        <w:div w:id="1078483646">
                                                          <w:marLeft w:val="0"/>
                                                          <w:marRight w:val="0"/>
                                                          <w:marTop w:val="0"/>
                                                          <w:marBottom w:val="0"/>
                                                          <w:divBdr>
                                                            <w:top w:val="none" w:sz="0" w:space="0" w:color="auto"/>
                                                            <w:left w:val="none" w:sz="0" w:space="0" w:color="auto"/>
                                                            <w:bottom w:val="none" w:sz="0" w:space="0" w:color="auto"/>
                                                            <w:right w:val="none" w:sz="0" w:space="0" w:color="auto"/>
                                                          </w:divBdr>
                                                        </w:div>
                                                        <w:div w:id="1354727134">
                                                          <w:marLeft w:val="0"/>
                                                          <w:marRight w:val="0"/>
                                                          <w:marTop w:val="0"/>
                                                          <w:marBottom w:val="0"/>
                                                          <w:divBdr>
                                                            <w:top w:val="none" w:sz="0" w:space="0" w:color="auto"/>
                                                            <w:left w:val="none" w:sz="0" w:space="0" w:color="auto"/>
                                                            <w:bottom w:val="none" w:sz="0" w:space="0" w:color="auto"/>
                                                            <w:right w:val="none" w:sz="0" w:space="0" w:color="auto"/>
                                                          </w:divBdr>
                                                        </w:div>
                                                        <w:div w:id="9283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755">
                                                  <w:marLeft w:val="0"/>
                                                  <w:marRight w:val="0"/>
                                                  <w:marTop w:val="0"/>
                                                  <w:marBottom w:val="0"/>
                                                  <w:divBdr>
                                                    <w:top w:val="none" w:sz="0" w:space="0" w:color="auto"/>
                                                    <w:left w:val="none" w:sz="0" w:space="0" w:color="auto"/>
                                                    <w:bottom w:val="none" w:sz="0" w:space="0" w:color="auto"/>
                                                    <w:right w:val="none" w:sz="0" w:space="0" w:color="auto"/>
                                                  </w:divBdr>
                                                  <w:divsChild>
                                                    <w:div w:id="1002901032">
                                                      <w:marLeft w:val="0"/>
                                                      <w:marRight w:val="0"/>
                                                      <w:marTop w:val="0"/>
                                                      <w:marBottom w:val="0"/>
                                                      <w:divBdr>
                                                        <w:top w:val="none" w:sz="0" w:space="0" w:color="auto"/>
                                                        <w:left w:val="none" w:sz="0" w:space="0" w:color="auto"/>
                                                        <w:bottom w:val="none" w:sz="0" w:space="0" w:color="auto"/>
                                                        <w:right w:val="none" w:sz="0" w:space="0" w:color="auto"/>
                                                      </w:divBdr>
                                                      <w:divsChild>
                                                        <w:div w:id="1404643339">
                                                          <w:marLeft w:val="0"/>
                                                          <w:marRight w:val="0"/>
                                                          <w:marTop w:val="0"/>
                                                          <w:marBottom w:val="0"/>
                                                          <w:divBdr>
                                                            <w:top w:val="none" w:sz="0" w:space="0" w:color="auto"/>
                                                            <w:left w:val="none" w:sz="0" w:space="0" w:color="auto"/>
                                                            <w:bottom w:val="none" w:sz="0" w:space="0" w:color="auto"/>
                                                            <w:right w:val="none" w:sz="0" w:space="0" w:color="auto"/>
                                                          </w:divBdr>
                                                          <w:divsChild>
                                                            <w:div w:id="1086072228">
                                                              <w:marLeft w:val="0"/>
                                                              <w:marRight w:val="0"/>
                                                              <w:marTop w:val="0"/>
                                                              <w:marBottom w:val="0"/>
                                                              <w:divBdr>
                                                                <w:top w:val="none" w:sz="0" w:space="0" w:color="auto"/>
                                                                <w:left w:val="none" w:sz="0" w:space="0" w:color="auto"/>
                                                                <w:bottom w:val="none" w:sz="0" w:space="0" w:color="auto"/>
                                                                <w:right w:val="none" w:sz="0" w:space="0" w:color="auto"/>
                                                              </w:divBdr>
                                                            </w:div>
                                                            <w:div w:id="361057007">
                                                              <w:marLeft w:val="0"/>
                                                              <w:marRight w:val="0"/>
                                                              <w:marTop w:val="0"/>
                                                              <w:marBottom w:val="0"/>
                                                              <w:divBdr>
                                                                <w:top w:val="none" w:sz="0" w:space="0" w:color="auto"/>
                                                                <w:left w:val="none" w:sz="0" w:space="0" w:color="auto"/>
                                                                <w:bottom w:val="none" w:sz="0" w:space="0" w:color="auto"/>
                                                                <w:right w:val="none" w:sz="0" w:space="0" w:color="auto"/>
                                                              </w:divBdr>
                                                            </w:div>
                                                            <w:div w:id="1321621855">
                                                              <w:marLeft w:val="0"/>
                                                              <w:marRight w:val="0"/>
                                                              <w:marTop w:val="0"/>
                                                              <w:marBottom w:val="0"/>
                                                              <w:divBdr>
                                                                <w:top w:val="none" w:sz="0" w:space="0" w:color="auto"/>
                                                                <w:left w:val="none" w:sz="0" w:space="0" w:color="auto"/>
                                                                <w:bottom w:val="none" w:sz="0" w:space="0" w:color="auto"/>
                                                                <w:right w:val="none" w:sz="0" w:space="0" w:color="auto"/>
                                                              </w:divBdr>
                                                            </w:div>
                                                            <w:div w:id="1176769165">
                                                              <w:marLeft w:val="0"/>
                                                              <w:marRight w:val="0"/>
                                                              <w:marTop w:val="0"/>
                                                              <w:marBottom w:val="0"/>
                                                              <w:divBdr>
                                                                <w:top w:val="none" w:sz="0" w:space="0" w:color="auto"/>
                                                                <w:left w:val="none" w:sz="0" w:space="0" w:color="auto"/>
                                                                <w:bottom w:val="none" w:sz="0" w:space="0" w:color="auto"/>
                                                                <w:right w:val="none" w:sz="0" w:space="0" w:color="auto"/>
                                                              </w:divBdr>
                                                            </w:div>
                                                            <w:div w:id="958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1650">
                                              <w:marLeft w:val="0"/>
                                              <w:marRight w:val="0"/>
                                              <w:marTop w:val="0"/>
                                              <w:marBottom w:val="0"/>
                                              <w:divBdr>
                                                <w:top w:val="none" w:sz="0" w:space="0" w:color="auto"/>
                                                <w:left w:val="none" w:sz="0" w:space="0" w:color="auto"/>
                                                <w:bottom w:val="none" w:sz="0" w:space="0" w:color="auto"/>
                                                <w:right w:val="none" w:sz="0" w:space="0" w:color="auto"/>
                                              </w:divBdr>
                                              <w:divsChild>
                                                <w:div w:id="20630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6014">
                                      <w:marLeft w:val="0"/>
                                      <w:marRight w:val="0"/>
                                      <w:marTop w:val="0"/>
                                      <w:marBottom w:val="300"/>
                                      <w:divBdr>
                                        <w:top w:val="none" w:sz="0" w:space="0" w:color="auto"/>
                                        <w:left w:val="none" w:sz="0" w:space="0" w:color="auto"/>
                                        <w:bottom w:val="none" w:sz="0" w:space="0" w:color="auto"/>
                                        <w:right w:val="none" w:sz="0" w:space="0" w:color="auto"/>
                                      </w:divBdr>
                                      <w:divsChild>
                                        <w:div w:id="5809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5374">
                              <w:marLeft w:val="0"/>
                              <w:marRight w:val="0"/>
                              <w:marTop w:val="0"/>
                              <w:marBottom w:val="0"/>
                              <w:divBdr>
                                <w:top w:val="none" w:sz="0" w:space="0" w:color="auto"/>
                                <w:left w:val="none" w:sz="0" w:space="0" w:color="auto"/>
                                <w:bottom w:val="none" w:sz="0" w:space="0" w:color="auto"/>
                                <w:right w:val="none" w:sz="0" w:space="0" w:color="auto"/>
                              </w:divBdr>
                            </w:div>
                            <w:div w:id="660430320">
                              <w:marLeft w:val="0"/>
                              <w:marRight w:val="0"/>
                              <w:marTop w:val="0"/>
                              <w:marBottom w:val="0"/>
                              <w:divBdr>
                                <w:top w:val="none" w:sz="0" w:space="0" w:color="auto"/>
                                <w:left w:val="none" w:sz="0" w:space="0" w:color="auto"/>
                                <w:bottom w:val="none" w:sz="0" w:space="0" w:color="auto"/>
                                <w:right w:val="none" w:sz="0" w:space="0" w:color="auto"/>
                              </w:divBdr>
                            </w:div>
                            <w:div w:id="1532844041">
                              <w:marLeft w:val="0"/>
                              <w:marRight w:val="0"/>
                              <w:marTop w:val="0"/>
                              <w:marBottom w:val="0"/>
                              <w:divBdr>
                                <w:top w:val="none" w:sz="0" w:space="0" w:color="auto"/>
                                <w:left w:val="none" w:sz="0" w:space="0" w:color="auto"/>
                                <w:bottom w:val="none" w:sz="0" w:space="0" w:color="auto"/>
                                <w:right w:val="none" w:sz="0" w:space="0" w:color="auto"/>
                              </w:divBdr>
                              <w:divsChild>
                                <w:div w:id="1752197226">
                                  <w:marLeft w:val="0"/>
                                  <w:marRight w:val="0"/>
                                  <w:marTop w:val="0"/>
                                  <w:marBottom w:val="0"/>
                                  <w:divBdr>
                                    <w:top w:val="none" w:sz="0" w:space="0" w:color="auto"/>
                                    <w:left w:val="none" w:sz="0" w:space="0" w:color="auto"/>
                                    <w:bottom w:val="none" w:sz="0" w:space="0" w:color="auto"/>
                                    <w:right w:val="none" w:sz="0" w:space="0" w:color="auto"/>
                                  </w:divBdr>
                                  <w:divsChild>
                                    <w:div w:id="1719548147">
                                      <w:marLeft w:val="0"/>
                                      <w:marRight w:val="0"/>
                                      <w:marTop w:val="0"/>
                                      <w:marBottom w:val="300"/>
                                      <w:divBdr>
                                        <w:top w:val="none" w:sz="0" w:space="0" w:color="auto"/>
                                        <w:left w:val="none" w:sz="0" w:space="0" w:color="auto"/>
                                        <w:bottom w:val="none" w:sz="0" w:space="0" w:color="auto"/>
                                        <w:right w:val="none" w:sz="0" w:space="0" w:color="auto"/>
                                      </w:divBdr>
                                      <w:divsChild>
                                        <w:div w:id="1908297533">
                                          <w:marLeft w:val="0"/>
                                          <w:marRight w:val="0"/>
                                          <w:marTop w:val="0"/>
                                          <w:marBottom w:val="0"/>
                                          <w:divBdr>
                                            <w:top w:val="none" w:sz="0" w:space="0" w:color="auto"/>
                                            <w:left w:val="none" w:sz="0" w:space="0" w:color="auto"/>
                                            <w:bottom w:val="none" w:sz="0" w:space="0" w:color="auto"/>
                                            <w:right w:val="none" w:sz="0" w:space="0" w:color="auto"/>
                                          </w:divBdr>
                                          <w:divsChild>
                                            <w:div w:id="1887058485">
                                              <w:marLeft w:val="0"/>
                                              <w:marRight w:val="0"/>
                                              <w:marTop w:val="0"/>
                                              <w:marBottom w:val="0"/>
                                              <w:divBdr>
                                                <w:top w:val="none" w:sz="0" w:space="0" w:color="auto"/>
                                                <w:left w:val="none" w:sz="0" w:space="0" w:color="auto"/>
                                                <w:bottom w:val="none" w:sz="0" w:space="0" w:color="auto"/>
                                                <w:right w:val="none" w:sz="0" w:space="0" w:color="auto"/>
                                              </w:divBdr>
                                              <w:divsChild>
                                                <w:div w:id="1295142195">
                                                  <w:marLeft w:val="0"/>
                                                  <w:marRight w:val="0"/>
                                                  <w:marTop w:val="0"/>
                                                  <w:marBottom w:val="0"/>
                                                  <w:divBdr>
                                                    <w:top w:val="none" w:sz="0" w:space="0" w:color="auto"/>
                                                    <w:left w:val="none" w:sz="0" w:space="0" w:color="auto"/>
                                                    <w:bottom w:val="none" w:sz="0" w:space="0" w:color="auto"/>
                                                    <w:right w:val="none" w:sz="0" w:space="0" w:color="auto"/>
                                                  </w:divBdr>
                                                  <w:divsChild>
                                                    <w:div w:id="1017317202">
                                                      <w:marLeft w:val="0"/>
                                                      <w:marRight w:val="0"/>
                                                      <w:marTop w:val="0"/>
                                                      <w:marBottom w:val="0"/>
                                                      <w:divBdr>
                                                        <w:top w:val="none" w:sz="0" w:space="0" w:color="auto"/>
                                                        <w:left w:val="none" w:sz="0" w:space="0" w:color="auto"/>
                                                        <w:bottom w:val="none" w:sz="0" w:space="0" w:color="auto"/>
                                                        <w:right w:val="none" w:sz="0" w:space="0" w:color="auto"/>
                                                      </w:divBdr>
                                                      <w:divsChild>
                                                        <w:div w:id="1436173977">
                                                          <w:marLeft w:val="0"/>
                                                          <w:marRight w:val="0"/>
                                                          <w:marTop w:val="0"/>
                                                          <w:marBottom w:val="0"/>
                                                          <w:divBdr>
                                                            <w:top w:val="none" w:sz="0" w:space="0" w:color="auto"/>
                                                            <w:left w:val="none" w:sz="0" w:space="0" w:color="auto"/>
                                                            <w:bottom w:val="none" w:sz="0" w:space="0" w:color="auto"/>
                                                            <w:right w:val="none" w:sz="0" w:space="0" w:color="auto"/>
                                                          </w:divBdr>
                                                        </w:div>
                                                        <w:div w:id="175920939">
                                                          <w:marLeft w:val="0"/>
                                                          <w:marRight w:val="0"/>
                                                          <w:marTop w:val="0"/>
                                                          <w:marBottom w:val="0"/>
                                                          <w:divBdr>
                                                            <w:top w:val="none" w:sz="0" w:space="0" w:color="auto"/>
                                                            <w:left w:val="none" w:sz="0" w:space="0" w:color="auto"/>
                                                            <w:bottom w:val="none" w:sz="0" w:space="0" w:color="auto"/>
                                                            <w:right w:val="none" w:sz="0" w:space="0" w:color="auto"/>
                                                          </w:divBdr>
                                                        </w:div>
                                                        <w:div w:id="907882038">
                                                          <w:marLeft w:val="0"/>
                                                          <w:marRight w:val="0"/>
                                                          <w:marTop w:val="0"/>
                                                          <w:marBottom w:val="0"/>
                                                          <w:divBdr>
                                                            <w:top w:val="none" w:sz="0" w:space="0" w:color="auto"/>
                                                            <w:left w:val="none" w:sz="0" w:space="0" w:color="auto"/>
                                                            <w:bottom w:val="none" w:sz="0" w:space="0" w:color="auto"/>
                                                            <w:right w:val="none" w:sz="0" w:space="0" w:color="auto"/>
                                                          </w:divBdr>
                                                        </w:div>
                                                        <w:div w:id="1479494065">
                                                          <w:marLeft w:val="0"/>
                                                          <w:marRight w:val="0"/>
                                                          <w:marTop w:val="0"/>
                                                          <w:marBottom w:val="0"/>
                                                          <w:divBdr>
                                                            <w:top w:val="none" w:sz="0" w:space="0" w:color="auto"/>
                                                            <w:left w:val="none" w:sz="0" w:space="0" w:color="auto"/>
                                                            <w:bottom w:val="none" w:sz="0" w:space="0" w:color="auto"/>
                                                            <w:right w:val="none" w:sz="0" w:space="0" w:color="auto"/>
                                                          </w:divBdr>
                                                        </w:div>
                                                        <w:div w:id="8706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7431">
                                                  <w:marLeft w:val="0"/>
                                                  <w:marRight w:val="0"/>
                                                  <w:marTop w:val="0"/>
                                                  <w:marBottom w:val="0"/>
                                                  <w:divBdr>
                                                    <w:top w:val="none" w:sz="0" w:space="0" w:color="auto"/>
                                                    <w:left w:val="none" w:sz="0" w:space="0" w:color="auto"/>
                                                    <w:bottom w:val="none" w:sz="0" w:space="0" w:color="auto"/>
                                                    <w:right w:val="none" w:sz="0" w:space="0" w:color="auto"/>
                                                  </w:divBdr>
                                                  <w:divsChild>
                                                    <w:div w:id="2143038905">
                                                      <w:marLeft w:val="0"/>
                                                      <w:marRight w:val="0"/>
                                                      <w:marTop w:val="0"/>
                                                      <w:marBottom w:val="0"/>
                                                      <w:divBdr>
                                                        <w:top w:val="none" w:sz="0" w:space="0" w:color="auto"/>
                                                        <w:left w:val="none" w:sz="0" w:space="0" w:color="auto"/>
                                                        <w:bottom w:val="none" w:sz="0" w:space="0" w:color="auto"/>
                                                        <w:right w:val="none" w:sz="0" w:space="0" w:color="auto"/>
                                                      </w:divBdr>
                                                      <w:divsChild>
                                                        <w:div w:id="1404914963">
                                                          <w:marLeft w:val="0"/>
                                                          <w:marRight w:val="0"/>
                                                          <w:marTop w:val="0"/>
                                                          <w:marBottom w:val="0"/>
                                                          <w:divBdr>
                                                            <w:top w:val="none" w:sz="0" w:space="0" w:color="auto"/>
                                                            <w:left w:val="none" w:sz="0" w:space="0" w:color="auto"/>
                                                            <w:bottom w:val="none" w:sz="0" w:space="0" w:color="auto"/>
                                                            <w:right w:val="none" w:sz="0" w:space="0" w:color="auto"/>
                                                          </w:divBdr>
                                                          <w:divsChild>
                                                            <w:div w:id="988824816">
                                                              <w:marLeft w:val="0"/>
                                                              <w:marRight w:val="0"/>
                                                              <w:marTop w:val="0"/>
                                                              <w:marBottom w:val="0"/>
                                                              <w:divBdr>
                                                                <w:top w:val="none" w:sz="0" w:space="0" w:color="auto"/>
                                                                <w:left w:val="none" w:sz="0" w:space="0" w:color="auto"/>
                                                                <w:bottom w:val="none" w:sz="0" w:space="0" w:color="auto"/>
                                                                <w:right w:val="none" w:sz="0" w:space="0" w:color="auto"/>
                                                              </w:divBdr>
                                                            </w:div>
                                                            <w:div w:id="947078139">
                                                              <w:marLeft w:val="0"/>
                                                              <w:marRight w:val="0"/>
                                                              <w:marTop w:val="0"/>
                                                              <w:marBottom w:val="0"/>
                                                              <w:divBdr>
                                                                <w:top w:val="none" w:sz="0" w:space="0" w:color="auto"/>
                                                                <w:left w:val="none" w:sz="0" w:space="0" w:color="auto"/>
                                                                <w:bottom w:val="none" w:sz="0" w:space="0" w:color="auto"/>
                                                                <w:right w:val="none" w:sz="0" w:space="0" w:color="auto"/>
                                                              </w:divBdr>
                                                            </w:div>
                                                            <w:div w:id="367992079">
                                                              <w:marLeft w:val="0"/>
                                                              <w:marRight w:val="0"/>
                                                              <w:marTop w:val="0"/>
                                                              <w:marBottom w:val="0"/>
                                                              <w:divBdr>
                                                                <w:top w:val="none" w:sz="0" w:space="0" w:color="auto"/>
                                                                <w:left w:val="none" w:sz="0" w:space="0" w:color="auto"/>
                                                                <w:bottom w:val="none" w:sz="0" w:space="0" w:color="auto"/>
                                                                <w:right w:val="none" w:sz="0" w:space="0" w:color="auto"/>
                                                              </w:divBdr>
                                                            </w:div>
                                                            <w:div w:id="1220631294">
                                                              <w:marLeft w:val="0"/>
                                                              <w:marRight w:val="0"/>
                                                              <w:marTop w:val="0"/>
                                                              <w:marBottom w:val="0"/>
                                                              <w:divBdr>
                                                                <w:top w:val="none" w:sz="0" w:space="0" w:color="auto"/>
                                                                <w:left w:val="none" w:sz="0" w:space="0" w:color="auto"/>
                                                                <w:bottom w:val="none" w:sz="0" w:space="0" w:color="auto"/>
                                                                <w:right w:val="none" w:sz="0" w:space="0" w:color="auto"/>
                                                              </w:divBdr>
                                                            </w:div>
                                                            <w:div w:id="14246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01996">
                                              <w:marLeft w:val="0"/>
                                              <w:marRight w:val="0"/>
                                              <w:marTop w:val="0"/>
                                              <w:marBottom w:val="0"/>
                                              <w:divBdr>
                                                <w:top w:val="none" w:sz="0" w:space="0" w:color="auto"/>
                                                <w:left w:val="none" w:sz="0" w:space="0" w:color="auto"/>
                                                <w:bottom w:val="none" w:sz="0" w:space="0" w:color="auto"/>
                                                <w:right w:val="none" w:sz="0" w:space="0" w:color="auto"/>
                                              </w:divBdr>
                                              <w:divsChild>
                                                <w:div w:id="2597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2022">
                                      <w:marLeft w:val="0"/>
                                      <w:marRight w:val="0"/>
                                      <w:marTop w:val="0"/>
                                      <w:marBottom w:val="300"/>
                                      <w:divBdr>
                                        <w:top w:val="none" w:sz="0" w:space="0" w:color="auto"/>
                                        <w:left w:val="none" w:sz="0" w:space="0" w:color="auto"/>
                                        <w:bottom w:val="none" w:sz="0" w:space="0" w:color="auto"/>
                                        <w:right w:val="none" w:sz="0" w:space="0" w:color="auto"/>
                                      </w:divBdr>
                                      <w:divsChild>
                                        <w:div w:id="12591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Yates's_correction_for_continuit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ocs.scipy.org/doc/scipy/reference/generated/scipy.stats.chi2_contingen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scipy.org/doc/scipy/reference/generated/scipy.stats.chisqua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2184</Words>
  <Characters>12449</Characters>
  <Application>Microsoft Office Word</Application>
  <DocSecurity>0</DocSecurity>
  <Lines>103</Lines>
  <Paragraphs>29</Paragraphs>
  <ScaleCrop>false</ScaleCrop>
  <Company/>
  <LinksUpToDate>false</LinksUpToDate>
  <CharactersWithSpaces>14604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cp:revision>
  <dcterms:created xsi:type="dcterms:W3CDTF">2023-12-13T14:52:00Z</dcterms:created>
  <dcterms:modified xsi:type="dcterms:W3CDTF">2023-12-13T15:00:00Z</dcterms:modified>
</cp:coreProperties>
</file>