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GSE 48350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for K=2: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0.529464153782623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Index: 1.0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Homogeneity Score: 1.0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Fowlkes-Mallows Index: 1.0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Mutual Information Score: 1.0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Calinski-Harabasz Score: 38097.221088820355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Dunn Index: 0.00045495123327428144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for K=3: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0.5531035844236213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Index: 1.0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Homogeneity Score: 1.0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Fowlkes-Mallows Index: 1.0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Mutual Information Score: 1.0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Calinski-Harabasz Score: 44777.89964667481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Dunn Index: 0.001379661811231319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for K=4: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0.4345552910602671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Index: 1.0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Homogeneity Score: 1.0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Fowlkes-Mallows Index: 1.0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Mutual Information Score: 1.0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Calinski-Harabasz Score: 33704.16495002251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Dunn Index: 0.0006725857109480414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GSE 11882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for K=2: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0.52281182777195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Index: 1.0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Homogeneity Score: 1.0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Fowlkes-Mallows Index: 1.0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Mutual Information Score: 1.0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Calinski-Harabasz Score: 37165.65550355411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Dunn Index: 0.00032284249623023333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for K=3: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0.5537753905984223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Index: 1.0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Homogeneity Score: 1.0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Fowlkes-Mallows Index: 1.0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Mutual Information Score: 1.0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Calinski-Harabasz Score: 45385.981905688204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Dunn Index: 0.0009419485982140458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 for K=4: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0.4541235230931839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Index: 1.0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Homogeneity Score: 1.0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Fowlkes-Mallows Index: 1.0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Mutual Information Score: 1.0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Calinski-Harabasz Score: 47101.35344954848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Dunn Index: 0.00028255438189425636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