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b w:val="1"/>
          <w:sz w:val="30"/>
          <w:szCs w:val="30"/>
        </w:rPr>
      </w:pPr>
      <w:bookmarkStart w:colFirst="0" w:colLast="0" w:name="_qc8lfoklo1v9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What are the new things that we learned in this module?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Here are some of the takeaways from this chapter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Data: Real inputs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 </m:t>
        </m:r>
        <m:r>
          <w:rPr/>
          <m:t>∈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ℝ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Task: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Binary classification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Multi-class classification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</w:pPr>
      <w:r w:rsidDel="00000000" w:rsidR="00000000" w:rsidRPr="00000000">
        <w:rPr>
          <w:color w:val="ff0000"/>
          <w:rtl w:val="0"/>
        </w:rPr>
        <w:t xml:space="preserve">Regression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Model: Deep Neural Network to deal with complex decision boundaries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Loss: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Cross entropy loss: </w:t>
      </w:r>
      <m:oMath>
        <m:r>
          <w:rPr/>
          <m:t xml:space="preserve">L(</m:t>
        </m:r>
        <m:r>
          <w:rPr/>
          <m:t>Θ</m:t>
        </m:r>
        <m:r>
          <w:rPr/>
          <m:t xml:space="preserve">) = 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 xml:space="preserve">N</m:t>
                </m:r>
              </m:sup>
            </m:sSup>
          </m:e>
          <m:sub>
            <m:r>
              <w:rPr/>
              <m:t xml:space="preserve">i=1</m:t>
            </m:r>
          </m:sub>
        </m:sSub>
        <m:sSub>
          <m:sSubPr>
            <m:ctrlPr>
              <w:rPr/>
            </m:ctrlPr>
          </m:sSubPr>
          <m:e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Σ</m:t>
                    </m:r>
                  </m:e>
                  <m:sub/>
                </m:sSub>
              </m:e>
              <m:sup>
                <m:r>
                  <w:rPr/>
                  <m:t xml:space="preserve">d</m:t>
                </m:r>
              </m:sup>
            </m:sSup>
          </m:e>
          <m:sub>
            <m:r>
              <w:rPr/>
              <m:t xml:space="preserve">i=1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ij</m:t>
            </m:r>
          </m:sub>
        </m:sSub>
        <m:box>
          <m:boxPr>
            <m:opEmu m:val="1"/>
            <m:ctrlPr>
              <w:rPr/>
            </m:ctrlPr>
          </m:boxPr>
          <m:e>
            <m:r>
              <w:rPr/>
              <m:t>log</m:t>
            </m:r>
          </m:e>
        </m:box>
        <m:r>
          <w:rPr/>
          <m:t xml:space="preserve">(</m:t>
        </m:r>
        <m:sSub>
          <m:sSubPr>
            <m:ctrlPr>
              <w:rPr/>
            </m:ctrlPr>
          </m:sSubPr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y</m:t>
                </m:r>
              </m:e>
            </m:acc>
          </m:e>
          <m:sub>
            <m:r>
              <w:rPr/>
              <m:t xml:space="preserve">ij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Square Error Loss: </w:t>
      </w:r>
      <m:oMath>
        <m:r>
          <w:rPr>
            <w:color w:val="ff0000"/>
          </w:rPr>
          <m:t xml:space="preserve">L(</m:t>
        </m:r>
        <m:r>
          <w:rPr>
            <w:color w:val="ff0000"/>
          </w:rPr>
          <m:t>Θ</m:t>
        </m:r>
        <m:r>
          <w:rPr>
            <w:color w:val="ff0000"/>
          </w:rPr>
          <m:t xml:space="preserve">) = -</m:t>
        </m:r>
        <m:f>
          <m:fPr>
            <m:ctrlPr>
              <w:rPr>
                <w:color w:val="ff0000"/>
              </w:rPr>
            </m:ctrlPr>
          </m:fPr>
          <m:num>
            <m:r>
              <w:rPr>
                <w:color w:val="ff0000"/>
              </w:rPr>
              <m:t xml:space="preserve">1</m:t>
            </m:r>
          </m:num>
          <m:den>
            <m:r>
              <w:rPr>
                <w:color w:val="ff0000"/>
              </w:rPr>
              <m:t xml:space="preserve">N</m:t>
            </m:r>
          </m:den>
        </m:f>
        <m:sSub>
          <m:sSubPr>
            <m:ctrlPr>
              <w:rPr>
                <w:color w:val="ff0000"/>
              </w:rPr>
            </m:ctrlPr>
          </m:sSubPr>
          <m:e>
            <m:sSup>
              <m:sSupPr>
                <m:ctrlPr>
                  <w:rPr>
                    <w:color w:val="ff0000"/>
                  </w:rPr>
                </m:ctrlPr>
              </m:sSupPr>
              <m:e>
                <m:r>
                  <w:rPr>
                    <w:color w:val="ff0000"/>
                  </w:rPr>
                  <m:t>Σ</m:t>
                </m:r>
              </m:e>
              <m:sup>
                <m:r>
                  <w:rPr>
                    <w:color w:val="ff0000"/>
                  </w:rPr>
                  <m:t xml:space="preserve">N</m:t>
                </m:r>
              </m:sup>
            </m:sSup>
          </m:e>
          <m:sub>
            <m:r>
              <w:rPr>
                <w:color w:val="ff0000"/>
              </w:rPr>
              <m:t xml:space="preserve">i=1</m:t>
            </m:r>
          </m:sub>
        </m:sSub>
        <m:sSub>
          <m:sSubPr>
            <m:ctrlPr>
              <w:rPr>
                <w:color w:val="ff0000"/>
              </w:rPr>
            </m:ctrlPr>
          </m:sSubPr>
          <m:e>
            <m:sSup>
              <m:sSupPr>
                <m:ctrlPr>
                  <w:rPr>
                    <w:color w:val="ff0000"/>
                  </w:rPr>
                </m:ctrlPr>
              </m:sSupPr>
              <m:e>
                <m:sSub>
                  <m:sSubPr>
                    <m:ctrlPr>
                      <w:rPr>
                        <w:color w:val="ff0000"/>
                      </w:rPr>
                    </m:ctrlPr>
                  </m:sSubPr>
                  <m:e>
                    <m:r>
                      <w:rPr>
                        <w:color w:val="ff0000"/>
                      </w:rPr>
                      <m:t>Σ</m:t>
                    </m:r>
                  </m:e>
                  <m:sub/>
                </m:sSub>
              </m:e>
              <m:sup>
                <m:r>
                  <w:rPr>
                    <w:color w:val="ff0000"/>
                  </w:rPr>
                  <m:t xml:space="preserve">d</m:t>
                </m:r>
              </m:sup>
            </m:sSup>
          </m:e>
          <m:sub>
            <m:r>
              <w:rPr>
                <w:color w:val="ff0000"/>
              </w:rPr>
              <m:t xml:space="preserve">i=1</m:t>
            </m:r>
          </m:sub>
        </m:sSub>
        <m:r>
          <w:rPr>
            <w:color w:val="ff0000"/>
          </w:rPr>
          <m:t xml:space="preserve">(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y</m:t>
            </m:r>
          </m:e>
          <m:sub>
            <m:r>
              <w:rPr>
                <w:color w:val="ff0000"/>
              </w:rPr>
              <m:t xml:space="preserve">ij</m:t>
            </m:r>
          </m:sub>
        </m:sSub>
        <m:r>
          <w:rPr>
            <w:color w:val="ff0000"/>
          </w:rPr>
          <m:t xml:space="preserve">-</m:t>
        </m:r>
        <m:sSub>
          <m:sSubPr>
            <m:ctrlPr>
              <w:rPr>
                <w:color w:val="ff0000"/>
              </w:rPr>
            </m:ctrlPr>
          </m:sSubPr>
          <m:e>
            <m:acc>
              <m:accPr>
                <m:chr m:val="̂"/>
                <m:ctrlPr>
                  <w:rPr>
                    <w:color w:val="ff0000"/>
                  </w:rPr>
                </m:ctrlPr>
              </m:accPr>
              <m:e>
                <m:r>
                  <w:rPr>
                    <w:color w:val="ff0000"/>
                  </w:rPr>
                  <m:t xml:space="preserve">y</m:t>
                </m:r>
              </m:e>
            </m:acc>
          </m:e>
          <m:sub>
            <m:r>
              <w:rPr>
                <w:color w:val="ff0000"/>
              </w:rPr>
              <m:t xml:space="preserve">ij</m:t>
            </m:r>
          </m:sub>
        </m:sSub>
        <m:sSup>
          <m:sSupPr>
            <m:ctrlPr>
              <w:rPr>
                <w:color w:val="ff0000"/>
              </w:rPr>
            </m:ctrlPr>
          </m:sSupPr>
          <m:e>
            <m:r>
              <w:rPr>
                <w:color w:val="ff0000"/>
              </w:rPr>
              <m:t xml:space="preserve">)</m:t>
            </m:r>
          </m:e>
          <m:sup>
            <m:r>
              <w:rPr>
                <w:color w:val="ff0000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Learning: Gradient Descent with </w:t>
      </w:r>
      <w:r w:rsidDel="00000000" w:rsidR="00000000" w:rsidRPr="00000000">
        <w:rPr>
          <w:color w:val="ff0000"/>
          <w:rtl w:val="0"/>
        </w:rPr>
        <w:t xml:space="preserve">backpropagation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Evaluation: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Accuracy = </w:t>
      </w:r>
      <m:oMath>
        <m:f>
          <m:fPr>
            <m:ctrlPr>
              <w:rPr/>
            </m:ctrlPr>
          </m:fPr>
          <m:num>
            <m:r>
              <w:rPr/>
              <m:t xml:space="preserve">Number of correct predictions</m:t>
            </m:r>
          </m:num>
          <m:den>
            <m:r>
              <w:rPr/>
              <m:t xml:space="preserve">Total Number of predictions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Per-class Accuracy = </w:t>
      </w:r>
      <m:oMath>
        <m:f>
          <m:fPr>
            <m:ctrlPr>
              <w:rPr/>
            </m:ctrlPr>
          </m:fPr>
          <m:num>
            <m:r>
              <w:rPr/>
              <m:t xml:space="preserve">Number of correct predictions of a class</m:t>
            </m:r>
          </m:num>
          <m:den>
            <m:r>
              <w:rPr/>
              <m:t xml:space="preserve">Total Number of true values of that class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color w:val="ff0000"/>
          <w:rtl w:val="0"/>
        </w:rPr>
        <w:t xml:space="preserve">the text highlighted in red indicates concepts that will be covered in the upcoming chapters.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1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4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