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ofj12iwsjo8y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Learning Mu and Sigma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But by normalising the activations are we enforcing some constraints?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By forcing the activation function outputs to lie within a particular range, are we imposing some constraints on the model?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Batch normalization has a solution for that, in the form of the 𝛄 and β terms.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the matrix H:</w:t>
      </w:r>
    </w:p>
    <w:p w:rsidR="00000000" w:rsidDel="00000000" w:rsidP="00000000" w:rsidRDefault="00000000" w:rsidRPr="00000000" w14:paraId="00000006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2366963" cy="136892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479650" y="2479613"/>
                          <a:ext cx="2366963" cy="1368927"/>
                          <a:chOff x="6479650" y="2479613"/>
                          <a:chExt cx="4225950" cy="24243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709200" y="2479613"/>
                            <a:ext cx="2996400" cy="2424300"/>
                          </a:xfrm>
                          <a:prstGeom prst="bracketPai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7956350" y="2662488"/>
                            <a:ext cx="494400" cy="32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subscript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7956350" y="2982588"/>
                            <a:ext cx="494400" cy="32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subscript"/>
                                </w:rPr>
                                <w:t xml:space="preserve">21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7956350" y="3302688"/>
                            <a:ext cx="494400" cy="109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7956350" y="4400938"/>
                            <a:ext cx="494400" cy="32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subscript"/>
                                </w:rPr>
                                <w:t xml:space="preserve">m1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6479650" y="3531713"/>
                            <a:ext cx="494400" cy="32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8450750" y="2662488"/>
                            <a:ext cx="494400" cy="32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subscript"/>
                                </w:rPr>
                                <w:t xml:space="preserve">12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8450750" y="2982588"/>
                            <a:ext cx="494400" cy="32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subscript"/>
                                </w:rPr>
                                <w:t xml:space="preserve">22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8450750" y="3302688"/>
                            <a:ext cx="494400" cy="109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8450750" y="4400938"/>
                            <a:ext cx="494400" cy="32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subscript"/>
                                </w:rPr>
                                <w:t xml:space="preserve">m2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8960200" y="2662488"/>
                            <a:ext cx="494400" cy="32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8960200" y="2982588"/>
                            <a:ext cx="494400" cy="32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8960200" y="3302688"/>
                            <a:ext cx="494400" cy="109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8960200" y="4400938"/>
                            <a:ext cx="494400" cy="32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9469650" y="2662488"/>
                            <a:ext cx="494400" cy="32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9469650" y="2982588"/>
                            <a:ext cx="494400" cy="32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9469650" y="3302688"/>
                            <a:ext cx="494400" cy="109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9469650" y="4400938"/>
                            <a:ext cx="494400" cy="32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9964050" y="2662488"/>
                            <a:ext cx="494400" cy="32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subscript"/>
                                </w:rPr>
                                <w:t xml:space="preserve">1d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9964050" y="2982588"/>
                            <a:ext cx="494400" cy="32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subscript"/>
                                </w:rPr>
                                <w:t xml:space="preserve">2d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9964050" y="3302688"/>
                            <a:ext cx="494400" cy="109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9964050" y="4400938"/>
                            <a:ext cx="494400" cy="32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subscript"/>
                                </w:rPr>
                                <w:t xml:space="preserve">md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6989400" y="3531713"/>
                            <a:ext cx="494400" cy="32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=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366963" cy="136892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6963" cy="136892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p>
          <m:sSup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pPr>
          <m:e>
            <m:sSub>
              <m:e>
                <m:sSub>
                  <m:sSubPr>
                    <m:ctrlPr>
                      <w:rPr>
                        <w:rFonts w:ascii="Nunito" w:cs="Nunito" w:eastAsia="Nunito" w:hAnsi="Nunito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h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ij</m:t>
                    </m:r>
                  </m:sub>
                </m:sSub>
              </m:e>
              <m:sub/>
            </m:sSub>
          </m:e>
          <m:sup>
            <m:r>
              <w:rPr>
                <w:rFonts w:ascii="Nunito" w:cs="Nunito" w:eastAsia="Nunito" w:hAnsi="Nunito"/>
                <w:sz w:val="32"/>
                <w:szCs w:val="32"/>
              </w:rPr>
              <m:t xml:space="preserve">(norm)</m:t>
            </m:r>
          </m:sup>
        </m:sSup>
        <m:r>
          <w:rPr>
            <w:rFonts w:ascii="Nunito" w:cs="Nunito" w:eastAsia="Nunito" w:hAnsi="Nunito"/>
            <w:sz w:val="32"/>
            <w:szCs w:val="32"/>
          </w:rPr>
          <m:t xml:space="preserve">= </m:t>
        </m:r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h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ij</m:t>
                </m:r>
              </m:sub>
            </m:sSub>
            <m:r>
              <w:rPr>
                <w:rFonts w:ascii="Nunito" w:cs="Nunito" w:eastAsia="Nunito" w:hAnsi="Nunito"/>
                <w:sz w:val="32"/>
                <w:szCs w:val="32"/>
              </w:rPr>
              <m:t xml:space="preserve"> - 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>μ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j</m:t>
                </m:r>
              </m:sub>
            </m:sSub>
          </m:num>
          <m:den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j</m:t>
                </m:r>
              </m:sub>
            </m:sSub>
          </m:den>
        </m:f>
      </m:oMath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                         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p>
          <m:sSup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pPr>
          <m:e>
            <m:sSub>
              <m:e>
                <m:sSub>
                  <m:sSubPr>
                    <m:ctrlPr>
                      <w:rPr>
                        <w:rFonts w:ascii="Nunito" w:cs="Nunito" w:eastAsia="Nunito" w:hAnsi="Nunito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h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ij</m:t>
                    </m:r>
                  </m:sub>
                </m:sSub>
              </m:e>
              <m:sub/>
            </m:sSub>
          </m:e>
          <m:sup>
            <m:r>
              <w:rPr>
                <w:rFonts w:ascii="Nunito" w:cs="Nunito" w:eastAsia="Nunito" w:hAnsi="Nunito"/>
                <w:sz w:val="32"/>
                <w:szCs w:val="32"/>
              </w:rPr>
              <m:t xml:space="preserve">(final)</m:t>
            </m:r>
          </m:sup>
        </m:sSup>
        <m:r>
          <w:rPr>
            <w:rFonts w:ascii="Nunito" w:cs="Nunito" w:eastAsia="Nunito" w:hAnsi="Nunito"/>
            <w:sz w:val="32"/>
            <w:szCs w:val="32"/>
          </w:rPr>
          <m:t xml:space="preserve">= </m:t>
        </m:r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r>
              <w:rPr>
                <w:rFonts w:ascii="Nunito" w:cs="Nunito" w:eastAsia="Nunito" w:hAnsi="Nunito"/>
                <w:sz w:val="32"/>
                <w:szCs w:val="32"/>
              </w:rPr>
              <m:t>γ</m:t>
            </m:r>
          </m:e>
          <m:sub>
            <m:r>
              <w:rPr>
                <w:rFonts w:ascii="Nunito" w:cs="Nunito" w:eastAsia="Nunito" w:hAnsi="Nunito"/>
                <w:sz w:val="32"/>
                <w:szCs w:val="32"/>
              </w:rPr>
              <m:t xml:space="preserve">j</m:t>
            </m:r>
          </m:sub>
        </m:sSub>
        <m:r>
          <w:rPr>
            <w:rFonts w:ascii="Nunito" w:cs="Nunito" w:eastAsia="Nunito" w:hAnsi="Nunito"/>
            <w:sz w:val="32"/>
            <w:szCs w:val="32"/>
          </w:rPr>
          <m:t xml:space="preserve"> . </m:t>
        </m:r>
        <m:sSup>
          <m:sSup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h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ij</m:t>
                </m:r>
              </m:sub>
            </m:sSub>
          </m:e>
          <m:sup>
            <m:r>
              <w:rPr>
                <w:rFonts w:ascii="Nunito" w:cs="Nunito" w:eastAsia="Nunito" w:hAnsi="Nunito"/>
                <w:sz w:val="32"/>
                <w:szCs w:val="32"/>
              </w:rPr>
              <m:t xml:space="preserve">(norm)</m:t>
            </m:r>
          </m:sup>
        </m:sSup>
        <m:r>
          <w:rPr>
            <w:rFonts w:ascii="Nunito" w:cs="Nunito" w:eastAsia="Nunito" w:hAnsi="Nunito"/>
            <w:sz w:val="32"/>
            <w:szCs w:val="32"/>
          </w:rPr>
          <m:t xml:space="preserve">+</m:t>
        </m:r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r>
              <w:rPr>
                <w:rFonts w:ascii="Nunito" w:cs="Nunito" w:eastAsia="Nunito" w:hAnsi="Nunito"/>
                <w:sz w:val="32"/>
                <w:szCs w:val="32"/>
              </w:rPr>
              <m:t>β</m:t>
            </m:r>
          </m:e>
          <m:sub>
            <m:r>
              <w:rPr>
                <w:rFonts w:ascii="Nunito" w:cs="Nunito" w:eastAsia="Nunito" w:hAnsi="Nunito"/>
                <w:sz w:val="32"/>
                <w:szCs w:val="32"/>
              </w:rPr>
              <m:t xml:space="preserve">j</m:t>
            </m:r>
          </m:sub>
        </m:sSub>
      </m:oMath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            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𝛄 and β are learned parameters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for each column of H. They are learned just like the weights and biases, using an update rule like SGD, Adam, NAG etc.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Introduction of learned parameters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𝛄 and β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ensures we are not locked to a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μ = 0  and σ = 1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see what this means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Suppose the network learns the values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𝛄</w:t>
      </w:r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j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 = σ</w:t>
      </w:r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and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 β</w:t>
      </w:r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j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 = μ</w:t>
      </w:r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So, equation (2) can be rewritten: </w:t>
      </w:r>
      <m:oMath>
        <m:sSup>
          <m:sSup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pPr>
          <m:e>
            <m:sSub>
              <m:e>
                <m:sSub>
                  <m:sSubPr>
                    <m:ctrlPr>
                      <w:rPr>
                        <w:rFonts w:ascii="Nunito" w:cs="Nunito" w:eastAsia="Nunito" w:hAnsi="Nunito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h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ij</m:t>
                    </m:r>
                  </m:sub>
                </m:sSub>
              </m:e>
              <m:sub/>
            </m:sSub>
          </m:e>
          <m:sup>
            <m:r>
              <w:rPr>
                <w:rFonts w:ascii="Nunito" w:cs="Nunito" w:eastAsia="Nunito" w:hAnsi="Nunito"/>
                <w:sz w:val="32"/>
                <w:szCs w:val="32"/>
              </w:rPr>
              <m:t xml:space="preserve">(final)</m:t>
            </m:r>
          </m:sup>
        </m:sSup>
        <m:r>
          <w:rPr>
            <w:rFonts w:ascii="Nunito" w:cs="Nunito" w:eastAsia="Nunito" w:hAnsi="Nunito"/>
            <w:sz w:val="32"/>
            <w:szCs w:val="32"/>
          </w:rPr>
          <m:t xml:space="preserve">= </m:t>
        </m:r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r>
              <w:rPr>
                <w:rFonts w:ascii="Nunito" w:cs="Nunito" w:eastAsia="Nunito" w:hAnsi="Nunito"/>
                <w:sz w:val="32"/>
                <w:szCs w:val="32"/>
              </w:rPr>
              <m:t>σ</m:t>
            </m:r>
          </m:e>
          <m:sub>
            <m:r>
              <w:rPr>
                <w:rFonts w:ascii="Nunito" w:cs="Nunito" w:eastAsia="Nunito" w:hAnsi="Nunito"/>
                <w:sz w:val="32"/>
                <w:szCs w:val="32"/>
              </w:rPr>
              <m:t xml:space="preserve">j</m:t>
            </m:r>
          </m:sub>
        </m:sSub>
        <m:r>
          <w:rPr>
            <w:rFonts w:ascii="Nunito" w:cs="Nunito" w:eastAsia="Nunito" w:hAnsi="Nunito"/>
            <w:sz w:val="32"/>
            <w:szCs w:val="32"/>
          </w:rPr>
          <m:t xml:space="preserve"> . </m:t>
        </m:r>
        <m:sSup>
          <m:sSup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h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ij</m:t>
                </m:r>
              </m:sub>
            </m:sSub>
          </m:e>
          <m:sup>
            <m:r>
              <w:rPr>
                <w:rFonts w:ascii="Nunito" w:cs="Nunito" w:eastAsia="Nunito" w:hAnsi="Nunito"/>
                <w:sz w:val="32"/>
                <w:szCs w:val="32"/>
              </w:rPr>
              <m:t xml:space="preserve">(norm)</m:t>
            </m:r>
          </m:sup>
        </m:sSup>
        <m:r>
          <w:rPr>
            <w:rFonts w:ascii="Nunito" w:cs="Nunito" w:eastAsia="Nunito" w:hAnsi="Nunito"/>
            <w:sz w:val="32"/>
            <w:szCs w:val="32"/>
          </w:rPr>
          <m:t xml:space="preserve">+</m:t>
        </m:r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r>
              <w:rPr>
                <w:rFonts w:ascii="Nunito" w:cs="Nunito" w:eastAsia="Nunito" w:hAnsi="Nunito"/>
                <w:sz w:val="32"/>
                <w:szCs w:val="32"/>
              </w:rPr>
              <m:t>μ</m:t>
            </m:r>
          </m:e>
          <m:sub>
            <m:r>
              <w:rPr>
                <w:rFonts w:ascii="Nunito" w:cs="Nunito" w:eastAsia="Nunito" w:hAnsi="Nunito"/>
                <w:sz w:val="32"/>
                <w:szCs w:val="32"/>
              </w:rPr>
              <m:t xml:space="preserve">j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Rearranging equation (1): </w:t>
      </w:r>
      <m:oMath>
        <m:sSup>
          <m:e>
            <m:sSub>
              <m:e>
                <m:sSub>
                  <m:sSubPr>
                    <m:ctrlPr>
                      <w:rPr>
                        <w:rFonts w:ascii="Nunito" w:cs="Nunito" w:eastAsia="Nunito" w:hAnsi="Nunito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h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ij</m:t>
                    </m:r>
                  </m:sub>
                </m:sSub>
              </m:e>
              <m:sub/>
            </m:sSub>
          </m:e>
          <m:sup/>
        </m:sSup>
        <m:r>
          <w:rPr>
            <w:rFonts w:ascii="Nunito" w:cs="Nunito" w:eastAsia="Nunito" w:hAnsi="Nunito"/>
            <w:sz w:val="32"/>
            <w:szCs w:val="32"/>
          </w:rPr>
          <m:t xml:space="preserve">=</m:t>
        </m:r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r>
              <w:rPr>
                <w:rFonts w:ascii="Nunito" w:cs="Nunito" w:eastAsia="Nunito" w:hAnsi="Nunito"/>
                <w:sz w:val="32"/>
                <w:szCs w:val="32"/>
              </w:rPr>
              <m:t>σ</m:t>
            </m:r>
          </m:e>
          <m:sub>
            <m:r>
              <w:rPr>
                <w:rFonts w:ascii="Nunito" w:cs="Nunito" w:eastAsia="Nunito" w:hAnsi="Nunito"/>
                <w:sz w:val="32"/>
                <w:szCs w:val="32"/>
              </w:rPr>
              <m:t xml:space="preserve">j</m:t>
            </m:r>
          </m:sub>
        </m:sSub>
        <m:r>
          <w:rPr>
            <w:rFonts w:ascii="Nunito" w:cs="Nunito" w:eastAsia="Nunito" w:hAnsi="Nunito"/>
            <w:sz w:val="32"/>
            <w:szCs w:val="32"/>
          </w:rPr>
          <m:t xml:space="preserve">.</m:t>
        </m:r>
        <m:sSup>
          <m:sSup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sSub>
                  <m:sSubPr>
                    <m:ctrlPr>
                      <w:rPr>
                        <w:rFonts w:ascii="Nunito" w:cs="Nunito" w:eastAsia="Nunito" w:hAnsi="Nunito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h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ij</m:t>
                    </m:r>
                  </m:sub>
                </m:sSub>
              </m:e>
              <m:sub/>
            </m:sSub>
          </m:e>
          <m:sup>
            <m:r>
              <w:rPr>
                <w:rFonts w:ascii="Nunito" w:cs="Nunito" w:eastAsia="Nunito" w:hAnsi="Nunito"/>
                <w:sz w:val="32"/>
                <w:szCs w:val="32"/>
              </w:rPr>
              <m:t xml:space="preserve">(norm)</m:t>
            </m:r>
          </m:sup>
        </m:sSup>
        <m:r>
          <w:rPr>
            <w:rFonts w:ascii="Nunito" w:cs="Nunito" w:eastAsia="Nunito" w:hAnsi="Nunito"/>
            <w:sz w:val="32"/>
            <w:szCs w:val="32"/>
          </w:rPr>
          <m:t xml:space="preserve">+</m:t>
        </m:r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r>
              <w:rPr>
                <w:rFonts w:ascii="Nunito" w:cs="Nunito" w:eastAsia="Nunito" w:hAnsi="Nunito"/>
                <w:sz w:val="32"/>
                <w:szCs w:val="32"/>
              </w:rPr>
              <m:t>μ</m:t>
            </m:r>
          </m:e>
          <m:sub>
            <m:r>
              <w:rPr>
                <w:rFonts w:ascii="Nunito" w:cs="Nunito" w:eastAsia="Nunito" w:hAnsi="Nunito"/>
                <w:sz w:val="32"/>
                <w:szCs w:val="32"/>
              </w:rPr>
              <m:t xml:space="preserve">j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From the above two equations, we can see that if there is a particular set of values of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σ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and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μ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that cause the loss to decrease, then the network will learn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𝛄</w:t>
      </w:r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j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 = σ</w:t>
      </w:r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and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 β</w:t>
      </w:r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j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 = μ</w:t>
      </w:r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so that </w:t>
      </w:r>
      <m:oMath>
        <m:sSup>
          <m:sSup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pPr>
          <m:e>
            <m:sSub>
              <m:e>
                <m:sSub>
                  <m:sSubPr>
                    <m:ctrlPr>
                      <w:rPr>
                        <w:rFonts w:ascii="Nunito" w:cs="Nunito" w:eastAsia="Nunito" w:hAnsi="Nunito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h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ij</m:t>
                    </m:r>
                  </m:sub>
                </m:sSub>
              </m:e>
              <m:sub/>
            </m:sSub>
          </m:e>
          <m:sup>
            <m:r>
              <w:rPr>
                <w:rFonts w:ascii="Nunito" w:cs="Nunito" w:eastAsia="Nunito" w:hAnsi="Nunito"/>
                <w:sz w:val="32"/>
                <w:szCs w:val="32"/>
              </w:rPr>
              <m:t xml:space="preserve">(final)</m:t>
            </m:r>
          </m:sup>
        </m:sSup>
        <m:r>
          <w:rPr>
            <w:rFonts w:ascii="Nunito" w:cs="Nunito" w:eastAsia="Nunito" w:hAnsi="Nunito"/>
            <w:sz w:val="32"/>
            <w:szCs w:val="32"/>
          </w:rPr>
          <m:t xml:space="preserve">=</m:t>
        </m:r>
        <m:sSup>
          <m:sSup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sSub>
                  <m:sSubPr>
                    <m:ctrlPr>
                      <w:rPr>
                        <w:rFonts w:ascii="Nunito" w:cs="Nunito" w:eastAsia="Nunito" w:hAnsi="Nunito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h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ij</m:t>
                    </m:r>
                  </m:sub>
                </m:sSub>
              </m:e>
              <m:sub/>
            </m:sSub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allows us to the network to opt out of normalization and use the original </w:t>
      </w:r>
      <m:oMath>
        <m:sSup>
          <m:e>
            <m:sSub>
              <m:e>
                <m:sSub>
                  <m:sSubPr>
                    <m:ctrlPr>
                      <w:rPr>
                        <w:rFonts w:ascii="Nunito" w:cs="Nunito" w:eastAsia="Nunito" w:hAnsi="Nunito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h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ij</m:t>
                    </m:r>
                  </m:sub>
                </m:sSub>
              </m:e>
              <m:sub/>
            </m:sSub>
          </m:e>
          <m:sup/>
        </m:sSup>
      </m:oMath>
      <w:r w:rsidDel="00000000" w:rsidR="00000000" w:rsidRPr="00000000">
        <w:rPr>
          <w:rFonts w:ascii="Nunito" w:cs="Nunito" w:eastAsia="Nunito" w:hAnsi="Nunito"/>
          <w:rtl w:val="0"/>
        </w:rPr>
        <w:t xml:space="preserve">value in cases where normalization does not decrease the loss.</w:t>
      </w:r>
    </w:p>
    <w:p w:rsidR="00000000" w:rsidDel="00000000" w:rsidP="00000000" w:rsidRDefault="00000000" w:rsidRPr="00000000" w14:paraId="00000011">
      <w:pPr>
        <w:ind w:left="288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Another use of Batch Normalization is that it acts as a form of regularization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μ  and σ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are computed from a mini-batch of size k, thus they are very likely to be noisy (as they are not calculated using the entire dataset).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Introducing noise to the data leads to better regularization.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Hence, the network is less likely to overfit the training data, thereby making the network more robust.</w:t>
      </w:r>
    </w:p>
    <w:sectPr>
      <w:headerReference r:id="rId7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unit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Batch Normalization and Dropout</w:t>
    </w:r>
  </w:p>
  <w:p w:rsidR="00000000" w:rsidDel="00000000" w:rsidP="00000000" w:rsidRDefault="00000000" w:rsidRPr="00000000" w14:paraId="00000017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8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unito-regular.ttf"/><Relationship Id="rId5" Type="http://schemas.openxmlformats.org/officeDocument/2006/relationships/font" Target="fonts/Nunito-bold.ttf"/><Relationship Id="rId6" Type="http://schemas.openxmlformats.org/officeDocument/2006/relationships/font" Target="fonts/Nunito-italic.ttf"/><Relationship Id="rId7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