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A12D" w14:textId="18C70F0C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15347A5" w14:textId="708F1F52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Kitlerin çalışma protokolleri</w:t>
      </w:r>
    </w:p>
    <w:p w14:paraId="35E4C4B5" w14:textId="77777777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6087363" w14:textId="3B35A8F3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TAS çalışma adımları:</w:t>
      </w:r>
    </w:p>
    <w:p w14:paraId="639D3996" w14:textId="77777777" w:rsidR="00520760" w:rsidRPr="00DC04C4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BS400 cihazında tam otomatik olarak çalışıldı. </w:t>
      </w:r>
    </w:p>
    <w:p w14:paraId="21B72D26" w14:textId="77777777" w:rsidR="00520760" w:rsidRPr="00DC04C4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Çalışma adımları: </w:t>
      </w:r>
    </w:p>
    <w:p w14:paraId="0B4BD5BD" w14:textId="77777777" w:rsidR="00520760" w:rsidRPr="00DC04C4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alındı, numuneden 18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alındı ardından küvet içinde karıştırılıp 30 saniye sonra ilk okuma 660nm  yapıldı ardından reaktif 2’den 45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inkübatörde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5 dakika bekletilip ikinci okuma 660nm yapıldı.</w:t>
      </w:r>
    </w:p>
    <w:p w14:paraId="25A6BB0E" w14:textId="149F33B1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A8ED6BB" w14:textId="14D09E13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24D0616" w14:textId="430F1B8A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TOS çalışma adımları:</w:t>
      </w:r>
    </w:p>
    <w:p w14:paraId="5389CBDA" w14:textId="77777777" w:rsidR="00520760" w:rsidRPr="00DC04C4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 </w:t>
      </w:r>
    </w:p>
    <w:p w14:paraId="685E3FB0" w14:textId="77777777" w:rsidR="00520760" w:rsidRPr="00DC04C4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Çalışma adımları: </w:t>
      </w:r>
    </w:p>
    <w:p w14:paraId="18E64148" w14:textId="02BE2672" w:rsidR="00520760" w:rsidRPr="00DC04C4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45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530nm  yapıldı ardından reaktif 2’den 15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530nm yapıldı.</w:t>
      </w:r>
    </w:p>
    <w:p w14:paraId="511B19F4" w14:textId="77777777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BA0DFCB" w14:textId="2C6066DA" w:rsidR="00520760" w:rsidRPr="00DC04C4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SOD çalışma adımları:</w:t>
      </w:r>
    </w:p>
    <w:p w14:paraId="65DB3B39" w14:textId="04CB0411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7B67A377" w14:textId="12F6F217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505nm  yapıldı ardından reaktif 2’den 20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3 dakika bekletilip ikinci okuma 505nm yapıldı.</w:t>
      </w:r>
    </w:p>
    <w:p w14:paraId="26B20EDC" w14:textId="17F0D1BC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C8F731E" w14:textId="77777777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Gpx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çalışma adımları:</w:t>
      </w:r>
    </w:p>
    <w:p w14:paraId="56403B03" w14:textId="77777777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7924B854" w14:textId="17B671AF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</w:t>
      </w:r>
      <w:r w:rsidR="00121B90" w:rsidRPr="00DC04C4">
        <w:rPr>
          <w:rFonts w:ascii="Times New Roman" w:hAnsi="Times New Roman" w:cs="Times New Roman"/>
          <w:sz w:val="24"/>
          <w:szCs w:val="24"/>
        </w:rPr>
        <w:t>25</w:t>
      </w:r>
      <w:r w:rsidRPr="00DC04C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</w:t>
      </w:r>
      <w:r w:rsidR="00121B90" w:rsidRPr="00DC04C4">
        <w:rPr>
          <w:rFonts w:ascii="Times New Roman" w:hAnsi="Times New Roman" w:cs="Times New Roman"/>
          <w:sz w:val="24"/>
          <w:szCs w:val="24"/>
        </w:rPr>
        <w:t>5</w:t>
      </w:r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</w:t>
      </w:r>
      <w:r w:rsidR="00121B90" w:rsidRPr="00DC04C4">
        <w:rPr>
          <w:rFonts w:ascii="Times New Roman" w:hAnsi="Times New Roman" w:cs="Times New Roman"/>
          <w:sz w:val="24"/>
          <w:szCs w:val="24"/>
        </w:rPr>
        <w:t>6</w:t>
      </w:r>
      <w:r w:rsidRPr="00DC04C4">
        <w:rPr>
          <w:rFonts w:ascii="Times New Roman" w:hAnsi="Times New Roman" w:cs="Times New Roman"/>
          <w:sz w:val="24"/>
          <w:szCs w:val="24"/>
        </w:rPr>
        <w:t xml:space="preserve">0 saniye sonra ilk okuma </w:t>
      </w:r>
      <w:r w:rsidR="00121B90" w:rsidRPr="00DC04C4">
        <w:rPr>
          <w:rFonts w:ascii="Times New Roman" w:hAnsi="Times New Roman" w:cs="Times New Roman"/>
          <w:sz w:val="24"/>
          <w:szCs w:val="24"/>
        </w:rPr>
        <w:t>340</w:t>
      </w:r>
      <w:r w:rsidRPr="00DC04C4">
        <w:rPr>
          <w:rFonts w:ascii="Times New Roman" w:hAnsi="Times New Roman" w:cs="Times New Roman"/>
          <w:sz w:val="24"/>
          <w:szCs w:val="24"/>
        </w:rPr>
        <w:t xml:space="preserve">nm  yapıldı ardından reaktif 2’den </w:t>
      </w:r>
      <w:r w:rsidR="00121B90" w:rsidRPr="00DC04C4">
        <w:rPr>
          <w:rFonts w:ascii="Times New Roman" w:hAnsi="Times New Roman" w:cs="Times New Roman"/>
          <w:sz w:val="24"/>
          <w:szCs w:val="24"/>
        </w:rPr>
        <w:t>1</w:t>
      </w:r>
      <w:r w:rsidRPr="00DC04C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="00121B90" w:rsidRPr="00DC04C4">
        <w:rPr>
          <w:rFonts w:ascii="Times New Roman" w:hAnsi="Times New Roman" w:cs="Times New Roman"/>
          <w:sz w:val="24"/>
          <w:szCs w:val="24"/>
        </w:rPr>
        <w:t>2</w:t>
      </w:r>
      <w:r w:rsidRPr="00DC04C4">
        <w:rPr>
          <w:rFonts w:ascii="Times New Roman" w:hAnsi="Times New Roman" w:cs="Times New Roman"/>
          <w:sz w:val="24"/>
          <w:szCs w:val="24"/>
        </w:rPr>
        <w:t xml:space="preserve"> dakika bekletilip ikinci okuma </w:t>
      </w:r>
      <w:r w:rsidR="00121B90" w:rsidRPr="00DC04C4">
        <w:rPr>
          <w:rFonts w:ascii="Times New Roman" w:hAnsi="Times New Roman" w:cs="Times New Roman"/>
          <w:sz w:val="24"/>
          <w:szCs w:val="24"/>
        </w:rPr>
        <w:t>340</w:t>
      </w:r>
      <w:r w:rsidRPr="00DC04C4">
        <w:rPr>
          <w:rFonts w:ascii="Times New Roman" w:hAnsi="Times New Roman" w:cs="Times New Roman"/>
          <w:sz w:val="24"/>
          <w:szCs w:val="24"/>
        </w:rPr>
        <w:t>nm yapıldı.</w:t>
      </w:r>
    </w:p>
    <w:p w14:paraId="0CAADB89" w14:textId="24690A34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CB9392A" w14:textId="53B3AC02" w:rsidR="00177D0A" w:rsidRPr="00DC04C4" w:rsidRDefault="00177D0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Catalase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00A4C309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B128DC4" w14:textId="3344C8D5" w:rsidR="00192758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8.5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505nm  yapıldı ardından reaktif 2’den 125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505nm yapıldı.</w:t>
      </w:r>
    </w:p>
    <w:p w14:paraId="70D94FFE" w14:textId="5BDEC174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BB0547D" w14:textId="6E98FAFD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MDA:</w:t>
      </w:r>
    </w:p>
    <w:p w14:paraId="4965F592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1- Serum veya plazmadan( veya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homojenizattan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)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alınır.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678AC6BE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2- Üzerine R1'den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konulur.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51F745A8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3- Onunda üzerine R3'ten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konulur.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Vortexlenir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163827AF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4- 15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oda ısısında bekletilir.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03571C66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5- Sonra bu tüp 4000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rpm'de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santrifüj edilir.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3FE934E5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6- Santrifüjden sonra tüpte iki kısım vardır.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709F05BD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7- Üstte sıvı kısım(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supernatan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), altta ise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prespitat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kısım oluşur.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1FAC079E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8-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Supernatan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kısmından pipetle yavaşça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alınır, bir cam tüpe aktarılır.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25ACF7DD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9- Bunun üzerine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R2 ilave edilir.1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vortexlenir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77ADAD5A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10- Etüv 80 dereceye ayarlanır. Tüpler Burada 60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bırakılır.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5CE04E41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11- 60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sonunda tüpler buzlu soğuk suya alınır ve soğutulur.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2426F77F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12-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Spektrofotometre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cihazıyla her tüp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spektro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küvetine boşaltılarak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absorbansı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ölçülür.( Tüplerde oluşan renk pembemsi-sarıdır.)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05F17B7D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13-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532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nm'de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ölçülür.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1C1B0E4E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14- Sarı az miktarda, pembe ise çok miktarı gösterir. Çok yüksekse eflatun bile olabilir.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55007A09" w14:textId="77777777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15- Standart olarak 1-1-3-3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tetra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etoksi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propan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şişesinden 10m.mol'lük standart hazırlanır.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7DE19F7D" w14:textId="0E5691DA" w:rsidR="00177D0A" w:rsidRPr="00DC04C4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16- Sonuçlar bu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kalibratöre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göre değerlendirilir.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4E7D471E" w14:textId="7D678B52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858B630" w14:textId="50F72A18" w:rsidR="00DC04C4" w:rsidRPr="00DC04C4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lastRenderedPageBreak/>
        <w:t xml:space="preserve">R1: </w:t>
      </w:r>
      <w:r w:rsidRPr="00DC04C4">
        <w:rPr>
          <w:rFonts w:ascii="Times New Roman" w:hAnsi="Times New Roman" w:cs="Times New Roman"/>
          <w:sz w:val="24"/>
          <w:szCs w:val="24"/>
        </w:rPr>
        <w:t>TCA=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Tri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clor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Asetic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Asit</w:t>
      </w:r>
    </w:p>
    <w:p w14:paraId="3516AB6B" w14:textId="26EEAE19" w:rsidR="00DC04C4" w:rsidRPr="00DC04C4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R2: </w:t>
      </w:r>
      <w:r w:rsidRPr="00DC04C4">
        <w:rPr>
          <w:rFonts w:ascii="Times New Roman" w:hAnsi="Times New Roman" w:cs="Times New Roman"/>
          <w:sz w:val="24"/>
          <w:szCs w:val="24"/>
        </w:rPr>
        <w:t xml:space="preserve">TBA =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Tiyo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barbutirik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asit</w:t>
      </w:r>
    </w:p>
    <w:p w14:paraId="2D99CCC0" w14:textId="7E2F4626" w:rsidR="00DC04C4" w:rsidRPr="00DC04C4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R3: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Nacı</w:t>
      </w:r>
      <w:proofErr w:type="spellEnd"/>
    </w:p>
    <w:p w14:paraId="186DD0EF" w14:textId="47F51187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C7CDCEE" w14:textId="16B7DB3A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3D346F8D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1FA84CF1" w14:textId="1BAD2313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ilk okuma 605nm  yapıldı ardından reaktif 2’den 38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605nm yapıldı.</w:t>
      </w:r>
    </w:p>
    <w:p w14:paraId="5C275775" w14:textId="6C530F40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A559B0A" w14:textId="36A63838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7129BA4D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497CEBBB" w14:textId="24105DBD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ilk okuma 340nm  yapıldı ardından reaktif 2’den 38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340nm yapıldı.</w:t>
      </w:r>
    </w:p>
    <w:p w14:paraId="22E8D00A" w14:textId="5881C1D5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D565DDB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B155DB5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5CB9ED9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54C5800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A0F99C4" w14:textId="0335A2BC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HDL:</w:t>
      </w:r>
    </w:p>
    <w:p w14:paraId="238AC9A0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4F5FD0C" w14:textId="2AC11C43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ilk okuma 570nm  yapıldı ardından reaktif 2’den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570nm yapıldı.</w:t>
      </w:r>
    </w:p>
    <w:p w14:paraId="4D65FF18" w14:textId="5CF823DE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788B22D" w14:textId="07525421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LDL:</w:t>
      </w:r>
    </w:p>
    <w:p w14:paraId="522862B4" w14:textId="77777777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3684E7EC" w14:textId="725F850E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ilk okuma 570nm  yapıldı ardından reaktif 2’den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dakika bekletilip ikinci okuma 570nm yapıldı.</w:t>
      </w:r>
    </w:p>
    <w:p w14:paraId="4D82AEA6" w14:textId="7C7225DD" w:rsidR="00223985" w:rsidRPr="00DC04C4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3605FA6" w14:textId="468EB71B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Trigliserid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43422B9C" w14:textId="7777777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4223921C" w14:textId="66491D9B" w:rsidR="00223985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505nm  yapıldı ardından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ikinci okuma 505nm yapıldı.</w:t>
      </w:r>
    </w:p>
    <w:p w14:paraId="1E01B726" w14:textId="42DBFF9A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2A645DF" w14:textId="59E4AFD0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Albumin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2FD34E82" w14:textId="7777777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CE985C6" w14:textId="6758DF0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605nm  yapıldı ardından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ikinci okuma 605nm yapıldı.</w:t>
      </w:r>
    </w:p>
    <w:p w14:paraId="1FAE446F" w14:textId="7B84085F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4B13526D" w14:textId="5F3BE225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Total Protein:</w:t>
      </w:r>
    </w:p>
    <w:p w14:paraId="3F4DFB63" w14:textId="7777777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1342319B" w14:textId="69C16CF0" w:rsidR="00192758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200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546nm  yapıldı ardından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ikinci okuma 546nm yapıldı.</w:t>
      </w:r>
    </w:p>
    <w:p w14:paraId="58B9809F" w14:textId="5F883817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8148DD2" w14:textId="34B1520D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Glukoz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</w:p>
    <w:p w14:paraId="07917ADF" w14:textId="7777777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7DCAC84" w14:textId="16773C0B" w:rsidR="00192758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546nm  yapıldı ardından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ikinci okuma 546nm yapıldı.</w:t>
      </w:r>
    </w:p>
    <w:p w14:paraId="33204BFF" w14:textId="79104715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BE6FBDA" w14:textId="4B6C78D8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Total Kolesterol:</w:t>
      </w:r>
    </w:p>
    <w:p w14:paraId="6758C33E" w14:textId="77777777" w:rsidR="00FA42CD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083DB7B" w14:textId="2BBEEC64" w:rsidR="00192758" w:rsidRPr="00DC04C4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lastRenderedPageBreak/>
        <w:t xml:space="preserve">Otomatik cihaz tarafından Reaktif 1’den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540nm  yapıldı ardından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sonra ikinci okuma 540nm yapıldı.</w:t>
      </w:r>
    </w:p>
    <w:p w14:paraId="39C6C204" w14:textId="190DED38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4652480C" w14:textId="5DA2D1DE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A01F085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Chicken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Immunoglobulin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Elısa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: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3775294F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1-Prepare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reagents,standard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solutıons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instructed.Bring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reagents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use.The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24BE9371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2-Add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).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3E2B246D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3-Add 40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streptavidin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-HRP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.(Not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).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1821434A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4-Cover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Incubate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37 ºc.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4F1F319E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5-Remove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wash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wash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7ABF5C07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6-Add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1A3A6C62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7-Incubate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37º C in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. 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4E5CBE8C" w14:textId="77777777" w:rsidR="00DB1C13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8-Add 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A5A25DD" w14:textId="5706DD9F" w:rsidR="00192758" w:rsidRPr="00DC04C4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9-Determine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optical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(OD)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microplate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55177488" w14:textId="7FDE647D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A804FD1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>Nitrik Oksit Test Protokolü:</w:t>
      </w:r>
    </w:p>
    <w:p w14:paraId="4782C2D1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1-Blank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distilled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7E78A71C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2-Standart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200 ml of 40umol/L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sodıum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nitirite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75AFDF8B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</w:p>
    <w:p w14:paraId="771FD9CB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4-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1.6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vortex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mixer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1BF33C28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5-Add 0.8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 and mix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vortex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mixer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5D57844D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6-Stand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centrifyge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3100g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10 min.</w:t>
      </w:r>
    </w:p>
    <w:p w14:paraId="017B598A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7-Take 1.6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chromogenic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7426B542" w14:textId="77777777" w:rsidR="00DC04C4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8-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0.8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chromogenic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, mix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stand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 min.</w:t>
      </w:r>
    </w:p>
    <w:p w14:paraId="11C1FC82" w14:textId="0C0492AD" w:rsidR="00192758" w:rsidRPr="00DC04C4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9-Set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spectrophotometer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at 550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 cm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cuvette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6BB93E06" w14:textId="689A3AB8" w:rsidR="00192758" w:rsidRPr="00DC04C4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tbl>
      <w:tblPr>
        <w:tblW w:w="5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8"/>
      </w:tblGrid>
      <w:tr w:rsidR="00DC04C4" w:rsidRPr="00DC04C4" w14:paraId="602F91DC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BCB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Reagents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: </w:t>
            </w:r>
          </w:p>
        </w:tc>
      </w:tr>
      <w:tr w:rsidR="00DC04C4" w:rsidRPr="00DC04C4" w14:paraId="1C9F14F8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8EB9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Reagent1: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Sulphate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Solution</w:t>
            </w:r>
          </w:p>
        </w:tc>
      </w:tr>
      <w:tr w:rsidR="00DC04C4" w:rsidRPr="00DC04C4" w14:paraId="3A56C899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25B1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2: Alkali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</w:p>
        </w:tc>
      </w:tr>
      <w:tr w:rsidR="00DC04C4" w:rsidRPr="00DC04C4" w14:paraId="5EE72E9A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727F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3: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Chromogenic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Agent A</w:t>
            </w:r>
          </w:p>
        </w:tc>
      </w:tr>
      <w:tr w:rsidR="00DC04C4" w:rsidRPr="00DC04C4" w14:paraId="523AA106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BA30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4: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Agent B</w:t>
            </w:r>
          </w:p>
        </w:tc>
      </w:tr>
      <w:tr w:rsidR="00DC04C4" w:rsidRPr="00DC04C4" w14:paraId="70B12327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3800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3 +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4 +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5 (3:3:2)</w:t>
            </w:r>
          </w:p>
        </w:tc>
      </w:tr>
      <w:tr w:rsidR="00DC04C4" w:rsidRPr="00DC04C4" w14:paraId="17405744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7020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5: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Acid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Solutıon</w:t>
            </w:r>
            <w:proofErr w:type="spellEnd"/>
          </w:p>
        </w:tc>
      </w:tr>
      <w:tr w:rsidR="00DC04C4" w:rsidRPr="00DC04C4" w14:paraId="03D36FB0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4CD" w14:textId="77777777" w:rsidR="00DC04C4" w:rsidRPr="00DC04C4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6: 2mmol/L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Sodıum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Nitrite</w:t>
            </w:r>
            <w:proofErr w:type="spellEnd"/>
            <w:r w:rsidRPr="00DC04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Standard</w:t>
            </w:r>
          </w:p>
        </w:tc>
      </w:tr>
    </w:tbl>
    <w:p w14:paraId="7FCB9276" w14:textId="77777777" w:rsidR="00DC04C4" w:rsidRPr="00DC04C4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DC04C4" w:rsidRPr="00DC04C4" w:rsidSect="00223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8"/>
    <w:rsid w:val="00121B90"/>
    <w:rsid w:val="00177D0A"/>
    <w:rsid w:val="00192758"/>
    <w:rsid w:val="00223985"/>
    <w:rsid w:val="00520760"/>
    <w:rsid w:val="00DA442C"/>
    <w:rsid w:val="00DB1C13"/>
    <w:rsid w:val="00DC04C4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D9E"/>
  <w15:chartTrackingRefBased/>
  <w15:docId w15:val="{AC281B4D-2BF0-498C-868C-84A0832B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92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4</cp:revision>
  <dcterms:created xsi:type="dcterms:W3CDTF">2020-12-19T10:06:00Z</dcterms:created>
  <dcterms:modified xsi:type="dcterms:W3CDTF">2020-12-23T06:56:00Z</dcterms:modified>
</cp:coreProperties>
</file>