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EA8" w:rsidRPr="00F56E2A" w:rsidRDefault="00F25EA8" w:rsidP="00F25EA8">
      <w:pPr>
        <w:rPr>
          <w:rFonts w:ascii="Times New Roman" w:hAnsi="Times New Roman" w:cs="Times New Roman"/>
          <w:b/>
          <w:sz w:val="24"/>
          <w:szCs w:val="24"/>
        </w:rPr>
      </w:pPr>
      <w:r w:rsidRPr="00F56E2A">
        <w:rPr>
          <w:rFonts w:ascii="Times New Roman" w:hAnsi="Times New Roman" w:cs="Times New Roman"/>
          <w:b/>
          <w:sz w:val="24"/>
          <w:szCs w:val="24"/>
        </w:rPr>
        <w:t>YÖNTEMLER</w:t>
      </w:r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</w:p>
    <w:p w:rsidR="00F25EA8" w:rsidRPr="00F56E2A" w:rsidRDefault="00F25EA8" w:rsidP="00F25EA8">
      <w:pPr>
        <w:rPr>
          <w:rFonts w:ascii="Times New Roman" w:hAnsi="Times New Roman" w:cs="Times New Roman"/>
          <w:b/>
          <w:sz w:val="24"/>
          <w:szCs w:val="24"/>
        </w:rPr>
      </w:pPr>
      <w:r w:rsidRPr="00F56E2A">
        <w:rPr>
          <w:rFonts w:ascii="Times New Roman" w:hAnsi="Times New Roman" w:cs="Times New Roman"/>
          <w:b/>
          <w:sz w:val="24"/>
          <w:szCs w:val="24"/>
        </w:rPr>
        <w:t xml:space="preserve">TAS- TOS- OSI </w:t>
      </w:r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6E2A">
        <w:rPr>
          <w:rFonts w:ascii="Times New Roman" w:hAnsi="Times New Roman" w:cs="Times New Roman"/>
          <w:sz w:val="24"/>
          <w:szCs w:val="24"/>
        </w:rPr>
        <w:t>Venous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blood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drawn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blood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tubes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serum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separated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by</w:t>
      </w:r>
      <w:proofErr w:type="spellEnd"/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t>centrifugation</w:t>
      </w:r>
      <w:proofErr w:type="spellEnd"/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at 1500 g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theserum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samples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at –80 °C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t>analyses</w:t>
      </w:r>
      <w:proofErr w:type="spellEnd"/>
      <w:proofErr w:type="gramEnd"/>
      <w:r w:rsidRPr="00F56E2A">
        <w:rPr>
          <w:rFonts w:ascii="Times New Roman" w:hAnsi="Times New Roman" w:cs="Times New Roman"/>
          <w:sz w:val="24"/>
          <w:szCs w:val="24"/>
        </w:rPr>
        <w:t>.</w:t>
      </w:r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Analytical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methods</w:t>
      </w:r>
      <w:proofErr w:type="spellEnd"/>
    </w:p>
    <w:p w:rsidR="00F25EA8" w:rsidRPr="00F56E2A" w:rsidRDefault="00F25EA8" w:rsidP="00F25EA8">
      <w:pPr>
        <w:rPr>
          <w:rFonts w:ascii="Times New Roman" w:hAnsi="Times New Roman" w:cs="Times New Roman"/>
          <w:b/>
          <w:sz w:val="24"/>
          <w:szCs w:val="24"/>
        </w:rPr>
      </w:pPr>
      <w:r w:rsidRPr="00F56E2A">
        <w:rPr>
          <w:rFonts w:ascii="Times New Roman" w:hAnsi="Times New Roman" w:cs="Times New Roman"/>
          <w:b/>
          <w:sz w:val="24"/>
          <w:szCs w:val="24"/>
        </w:rPr>
        <w:t>TOTAL ANTIOXDANT STATUS (TAS)</w:t>
      </w:r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F56E2A">
        <w:rPr>
          <w:rFonts w:ascii="Times New Roman" w:hAnsi="Times New Roman" w:cs="Times New Roman"/>
          <w:sz w:val="24"/>
          <w:szCs w:val="24"/>
        </w:rPr>
        <w:t xml:space="preserve">TAS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commercially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kits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novel</w:t>
      </w:r>
      <w:proofErr w:type="spellEnd"/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t>automated</w:t>
      </w:r>
      <w:proofErr w:type="spellEnd"/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bleaching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characteristic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ABTS</w:t>
      </w:r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F56E2A">
        <w:rPr>
          <w:rFonts w:ascii="Times New Roman" w:hAnsi="Times New Roman" w:cs="Times New Roman"/>
          <w:sz w:val="24"/>
          <w:szCs w:val="24"/>
        </w:rPr>
        <w:t xml:space="preserve">(2,2 </w:t>
      </w:r>
      <w:proofErr w:type="gramStart"/>
      <w:r w:rsidRPr="00F56E2A">
        <w:rPr>
          <w:rFonts w:ascii="Times New Roman" w:hAnsi="Times New Roman" w:cs="Times New Roman"/>
          <w:sz w:val="24"/>
          <w:szCs w:val="24"/>
        </w:rPr>
        <w:t>′ -</w:t>
      </w:r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Azino-bis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(3-ethylbenzothiazoline-6-sulfonic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acid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radical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cation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antioxidants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>. The</w:t>
      </w:r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t>assay</w:t>
      </w:r>
      <w:proofErr w:type="spellEnd"/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excellent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lower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3%.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expressed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t>mmol</w:t>
      </w:r>
      <w:proofErr w:type="spellEnd"/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Trolox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/L (Erel O. A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novel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automated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direct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measurement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total</w:t>
      </w:r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t>antioxidant</w:t>
      </w:r>
      <w:proofErr w:type="spellEnd"/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generation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stable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ABTS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radicalcation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Clin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Biochem</w:t>
      </w:r>
      <w:proofErr w:type="spellEnd"/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6E2A">
        <w:rPr>
          <w:rFonts w:ascii="Times New Roman" w:hAnsi="Times New Roman" w:cs="Times New Roman"/>
          <w:sz w:val="24"/>
          <w:szCs w:val="24"/>
        </w:rPr>
        <w:t>2004;37:277</w:t>
      </w:r>
      <w:proofErr w:type="gramEnd"/>
      <w:r w:rsidRPr="00F56E2A">
        <w:rPr>
          <w:rFonts w:ascii="Times New Roman" w:hAnsi="Times New Roman" w:cs="Times New Roman"/>
          <w:sz w:val="24"/>
          <w:szCs w:val="24"/>
        </w:rPr>
        <w:t>-85.)</w:t>
      </w:r>
    </w:p>
    <w:p w:rsidR="00F25EA8" w:rsidRPr="00F56E2A" w:rsidRDefault="00F25EA8" w:rsidP="00F25EA8">
      <w:pPr>
        <w:rPr>
          <w:rFonts w:ascii="Times New Roman" w:hAnsi="Times New Roman" w:cs="Times New Roman"/>
          <w:b/>
          <w:sz w:val="24"/>
          <w:szCs w:val="24"/>
        </w:rPr>
      </w:pPr>
      <w:r w:rsidRPr="00F56E2A">
        <w:rPr>
          <w:rFonts w:ascii="Times New Roman" w:hAnsi="Times New Roman" w:cs="Times New Roman"/>
          <w:b/>
          <w:sz w:val="24"/>
          <w:szCs w:val="24"/>
        </w:rPr>
        <w:t>TOTAL OXIDANT STATUS (TOS)</w:t>
      </w:r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F56E2A">
        <w:rPr>
          <w:rFonts w:ascii="Times New Roman" w:hAnsi="Times New Roman" w:cs="Times New Roman"/>
          <w:sz w:val="24"/>
          <w:szCs w:val="24"/>
        </w:rPr>
        <w:t xml:space="preserve">TOS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levels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commercially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available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kits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new</w:t>
      </w:r>
      <w:proofErr w:type="spellEnd"/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oxidants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oxidized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ferrous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ion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>-o-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dianisidine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to</w:t>
      </w:r>
      <w:proofErr w:type="spellEnd"/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t>ferric</w:t>
      </w:r>
      <w:proofErr w:type="spellEnd"/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ion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oxidation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enhanced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glycerol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molecules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abundantly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ferric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ion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colored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xylenol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orange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in an</w:t>
      </w:r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t>acidic</w:t>
      </w:r>
      <w:proofErr w:type="spellEnd"/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medium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intensity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spectrophotometrically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was</w:t>
      </w:r>
      <w:proofErr w:type="spellEnd"/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t>related</w:t>
      </w:r>
      <w:proofErr w:type="spellEnd"/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oxidant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molecules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present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assay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was</w:t>
      </w:r>
      <w:proofErr w:type="spellEnd"/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t>calibrated</w:t>
      </w:r>
      <w:proofErr w:type="spellEnd"/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hydrogen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peroxide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expressed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terms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of</w:t>
      </w:r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t>micromolar</w:t>
      </w:r>
      <w:proofErr w:type="spellEnd"/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hydrogen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peroxide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per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liter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μmol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H2O2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/L). </w:t>
      </w:r>
      <w:proofErr w:type="gramStart"/>
      <w:r w:rsidRPr="00F56E2A">
        <w:rPr>
          <w:rFonts w:ascii="Times New Roman" w:hAnsi="Times New Roman" w:cs="Times New Roman"/>
          <w:sz w:val="24"/>
          <w:szCs w:val="24"/>
        </w:rPr>
        <w:t>( Erel</w:t>
      </w:r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O. A</w:t>
      </w:r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t>new</w:t>
      </w:r>
      <w:proofErr w:type="spellEnd"/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automated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colorimetric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measuringtotal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oxidant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Clin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Biochem</w:t>
      </w:r>
      <w:proofErr w:type="spellEnd"/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6E2A">
        <w:rPr>
          <w:rFonts w:ascii="Times New Roman" w:hAnsi="Times New Roman" w:cs="Times New Roman"/>
          <w:sz w:val="24"/>
          <w:szCs w:val="24"/>
        </w:rPr>
        <w:t>2005;38:1103</w:t>
      </w:r>
      <w:proofErr w:type="gramEnd"/>
      <w:r w:rsidRPr="00F56E2A">
        <w:rPr>
          <w:rFonts w:ascii="Times New Roman" w:hAnsi="Times New Roman" w:cs="Times New Roman"/>
          <w:sz w:val="24"/>
          <w:szCs w:val="24"/>
        </w:rPr>
        <w:t>-11. ).</w:t>
      </w:r>
    </w:p>
    <w:p w:rsidR="00F25EA8" w:rsidRPr="00F56E2A" w:rsidRDefault="00F25EA8" w:rsidP="00F25EA8">
      <w:pPr>
        <w:rPr>
          <w:rFonts w:ascii="Times New Roman" w:hAnsi="Times New Roman" w:cs="Times New Roman"/>
          <w:b/>
          <w:sz w:val="24"/>
          <w:szCs w:val="24"/>
        </w:rPr>
      </w:pPr>
      <w:r w:rsidRPr="00F56E2A">
        <w:rPr>
          <w:rFonts w:ascii="Times New Roman" w:hAnsi="Times New Roman" w:cs="Times New Roman"/>
          <w:b/>
          <w:sz w:val="24"/>
          <w:szCs w:val="24"/>
        </w:rPr>
        <w:t>OXIDATIVE STRESS INDEX (OSI)</w:t>
      </w:r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ratio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of TOS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TAS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accepted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oxidative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stress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(OSI).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calculation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t>resulting</w:t>
      </w:r>
      <w:proofErr w:type="spellEnd"/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of TAS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converted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μmol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/L,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OSI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calculated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to</w:t>
      </w:r>
      <w:proofErr w:type="spellEnd"/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Formula : OSI (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arbitrary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>) =</w:t>
      </w:r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F56E2A">
        <w:rPr>
          <w:rFonts w:ascii="Times New Roman" w:hAnsi="Times New Roman" w:cs="Times New Roman"/>
          <w:sz w:val="24"/>
          <w:szCs w:val="24"/>
        </w:rPr>
        <w:t>TOS (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μmol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H2O2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>/L) / TAC (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μmol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Trolox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equivalent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>/L). (1-3).</w:t>
      </w:r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F56E2A">
        <w:rPr>
          <w:rFonts w:ascii="Times New Roman" w:hAnsi="Times New Roman" w:cs="Times New Roman"/>
          <w:sz w:val="24"/>
          <w:szCs w:val="24"/>
        </w:rPr>
        <w:t xml:space="preserve">1. Yumru M,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Savas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HA,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Kalenderoglu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A, Bulut M,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Celik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H, Erel O.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Oxidative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imbalance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in</w:t>
      </w:r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t>bipolar</w:t>
      </w:r>
      <w:proofErr w:type="spellEnd"/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disorder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subtypes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: a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comparative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Prog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Neuropsychopharmacol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Biol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Psychiatry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>.</w:t>
      </w:r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F56E2A">
        <w:rPr>
          <w:rFonts w:ascii="Times New Roman" w:hAnsi="Times New Roman" w:cs="Times New Roman"/>
          <w:sz w:val="24"/>
          <w:szCs w:val="24"/>
        </w:rPr>
        <w:t xml:space="preserve">2009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Aug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31;33(6):1070-4.</w:t>
      </w:r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F56E2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Kosecik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M, Erel O,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Sevinc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E, Selek S.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oxidative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stress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exposed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to</w:t>
      </w:r>
      <w:proofErr w:type="spellEnd"/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t>passive</w:t>
      </w:r>
      <w:proofErr w:type="spellEnd"/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smoking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J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Cardiol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56E2A">
        <w:rPr>
          <w:rFonts w:ascii="Times New Roman" w:hAnsi="Times New Roman" w:cs="Times New Roman"/>
          <w:sz w:val="24"/>
          <w:szCs w:val="24"/>
        </w:rPr>
        <w:t>2005;100:61</w:t>
      </w:r>
      <w:proofErr w:type="gramEnd"/>
      <w:r w:rsidRPr="00F56E2A">
        <w:rPr>
          <w:rFonts w:ascii="Times New Roman" w:hAnsi="Times New Roman" w:cs="Times New Roman"/>
          <w:sz w:val="24"/>
          <w:szCs w:val="24"/>
        </w:rPr>
        <w:t>–4.</w:t>
      </w:r>
    </w:p>
    <w:p w:rsidR="00F25EA8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r w:rsidRPr="00F56E2A">
        <w:rPr>
          <w:rFonts w:ascii="Times New Roman" w:hAnsi="Times New Roman" w:cs="Times New Roman"/>
          <w:sz w:val="24"/>
          <w:szCs w:val="24"/>
        </w:rPr>
        <w:t>3. (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Harma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Harma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M, Erel O (2003)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oxidative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stress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with</w:t>
      </w:r>
      <w:proofErr w:type="spellEnd"/>
    </w:p>
    <w:p w:rsidR="00DA442C" w:rsidRPr="00F56E2A" w:rsidRDefault="00F25EA8" w:rsidP="00F25EA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t>hydatidiform</w:t>
      </w:r>
      <w:proofErr w:type="spellEnd"/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mole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Swiss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Med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Wkly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133:563-536).</w:t>
      </w:r>
    </w:p>
    <w:p w:rsidR="00E0663B" w:rsidRPr="00F56E2A" w:rsidRDefault="00E0663B" w:rsidP="002B7973">
      <w:pPr>
        <w:rPr>
          <w:rFonts w:ascii="Times New Roman" w:hAnsi="Times New Roman" w:cs="Times New Roman"/>
          <w:b/>
          <w:sz w:val="24"/>
          <w:szCs w:val="24"/>
        </w:rPr>
      </w:pPr>
    </w:p>
    <w:p w:rsidR="00E0663B" w:rsidRPr="00F56E2A" w:rsidRDefault="00E0663B" w:rsidP="002B7973">
      <w:pPr>
        <w:rPr>
          <w:rFonts w:ascii="Times New Roman" w:hAnsi="Times New Roman" w:cs="Times New Roman"/>
          <w:sz w:val="24"/>
          <w:szCs w:val="24"/>
        </w:rPr>
      </w:pPr>
    </w:p>
    <w:p w:rsidR="00E0663B" w:rsidRPr="00F56E2A" w:rsidRDefault="00E0663B" w:rsidP="00E0663B">
      <w:pPr>
        <w:rPr>
          <w:rFonts w:ascii="Times New Roman" w:hAnsi="Times New Roman" w:cs="Times New Roman"/>
          <w:b/>
          <w:sz w:val="24"/>
          <w:szCs w:val="24"/>
        </w:rPr>
      </w:pPr>
      <w:r w:rsidRPr="00F56E2A">
        <w:rPr>
          <w:rFonts w:ascii="Times New Roman" w:hAnsi="Times New Roman" w:cs="Times New Roman"/>
          <w:b/>
          <w:sz w:val="24"/>
          <w:szCs w:val="24"/>
        </w:rPr>
        <w:t>MDA</w:t>
      </w:r>
    </w:p>
    <w:p w:rsidR="00E0663B" w:rsidRPr="00F56E2A" w:rsidRDefault="00E0663B" w:rsidP="00E0663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tissue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MDA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based</w:t>
      </w:r>
      <w:proofErr w:type="spellEnd"/>
    </w:p>
    <w:p w:rsidR="00E0663B" w:rsidRPr="00F56E2A" w:rsidRDefault="00E0663B" w:rsidP="00E066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6E2A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thiobarbituric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acid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(TBA) at 90–100_C</w:t>
      </w:r>
    </w:p>
    <w:p w:rsidR="00E0663B" w:rsidRPr="00F56E2A" w:rsidRDefault="00E0663B" w:rsidP="00E0663B">
      <w:pPr>
        <w:rPr>
          <w:rFonts w:ascii="Times New Roman" w:hAnsi="Times New Roman" w:cs="Times New Roman"/>
          <w:sz w:val="24"/>
          <w:szCs w:val="24"/>
        </w:rPr>
      </w:pPr>
      <w:r w:rsidRPr="00F56E2A">
        <w:rPr>
          <w:rFonts w:ascii="Times New Roman" w:hAnsi="Times New Roman" w:cs="Times New Roman"/>
          <w:sz w:val="24"/>
          <w:szCs w:val="24"/>
        </w:rPr>
        <w:t xml:space="preserve">[29].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TBA test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>, MDA or MDA-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like</w:t>
      </w:r>
      <w:proofErr w:type="spellEnd"/>
    </w:p>
    <w:p w:rsidR="00E0663B" w:rsidRPr="00F56E2A" w:rsidRDefault="00E0663B" w:rsidP="00E0663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t>substances</w:t>
      </w:r>
      <w:proofErr w:type="spellEnd"/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TBA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pink</w:t>
      </w:r>
      <w:proofErr w:type="spellEnd"/>
    </w:p>
    <w:p w:rsidR="00E0663B" w:rsidRPr="00F56E2A" w:rsidRDefault="00E0663B" w:rsidP="00E0663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56E2A">
        <w:rPr>
          <w:rFonts w:ascii="Times New Roman" w:hAnsi="Times New Roman" w:cs="Times New Roman"/>
          <w:sz w:val="24"/>
          <w:szCs w:val="24"/>
        </w:rPr>
        <w:t>pigment</w:t>
      </w:r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absorption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at 532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>. The</w:t>
      </w:r>
    </w:p>
    <w:p w:rsidR="00E0663B" w:rsidRPr="00F56E2A" w:rsidRDefault="00E0663B" w:rsidP="00E0663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t>reaction</w:t>
      </w:r>
      <w:proofErr w:type="spellEnd"/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performed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2–3 at 90_C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15 min. The</w:t>
      </w:r>
    </w:p>
    <w:p w:rsidR="00E0663B" w:rsidRPr="00F56E2A" w:rsidRDefault="00E0663B" w:rsidP="00E0663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t>sample</w:t>
      </w:r>
      <w:proofErr w:type="spellEnd"/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mixed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volu</w:t>
      </w:r>
      <w:bookmarkStart w:id="0" w:name="_GoBack"/>
      <w:bookmarkEnd w:id="0"/>
      <w:r w:rsidRPr="00F56E2A">
        <w:rPr>
          <w:rFonts w:ascii="Times New Roman" w:hAnsi="Times New Roman" w:cs="Times New Roman"/>
          <w:sz w:val="24"/>
          <w:szCs w:val="24"/>
        </w:rPr>
        <w:t>mes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cold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10% (w/v)</w:t>
      </w:r>
    </w:p>
    <w:p w:rsidR="00E0663B" w:rsidRPr="00F56E2A" w:rsidRDefault="00E0663B" w:rsidP="00E0663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t>trichloroacetic</w:t>
      </w:r>
      <w:proofErr w:type="spellEnd"/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acid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precipitation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of protein. The</w:t>
      </w:r>
    </w:p>
    <w:p w:rsidR="00E0663B" w:rsidRPr="00F56E2A" w:rsidRDefault="00E0663B" w:rsidP="00E0663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t>precipitate</w:t>
      </w:r>
      <w:proofErr w:type="spellEnd"/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pelleted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centrifugation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aliquot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of</w:t>
      </w:r>
    </w:p>
    <w:p w:rsidR="00E0663B" w:rsidRPr="00F56E2A" w:rsidRDefault="00E0663B" w:rsidP="00E0663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supernatant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reacted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equal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volume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of 0.67%</w:t>
      </w:r>
    </w:p>
    <w:p w:rsidR="00E0663B" w:rsidRPr="00F56E2A" w:rsidRDefault="00E0663B" w:rsidP="00E0663B">
      <w:pPr>
        <w:rPr>
          <w:rFonts w:ascii="Times New Roman" w:hAnsi="Times New Roman" w:cs="Times New Roman"/>
          <w:sz w:val="24"/>
          <w:szCs w:val="24"/>
        </w:rPr>
      </w:pPr>
      <w:r w:rsidRPr="00F56E2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56E2A">
        <w:rPr>
          <w:rFonts w:ascii="Times New Roman" w:hAnsi="Times New Roman" w:cs="Times New Roman"/>
          <w:sz w:val="24"/>
          <w:szCs w:val="24"/>
        </w:rPr>
        <w:t>w</w:t>
      </w:r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/v) TBA in a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boiling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water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bath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10 min.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After</w:t>
      </w:r>
      <w:proofErr w:type="spellEnd"/>
    </w:p>
    <w:p w:rsidR="00E0663B" w:rsidRPr="00F56E2A" w:rsidRDefault="00E0663B" w:rsidP="00E0663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t>cooling</w:t>
      </w:r>
      <w:proofErr w:type="spellEnd"/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absorbance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at 532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results</w:t>
      </w:r>
      <w:proofErr w:type="spellEnd"/>
    </w:p>
    <w:p w:rsidR="00E0663B" w:rsidRPr="00F56E2A" w:rsidRDefault="00E0663B" w:rsidP="00E0663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t>were</w:t>
      </w:r>
      <w:proofErr w:type="spellEnd"/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expressed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nmol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/g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wet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tissue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>.</w:t>
      </w:r>
    </w:p>
    <w:p w:rsidR="006165B3" w:rsidRPr="00F56E2A" w:rsidRDefault="006165B3" w:rsidP="00E0663B">
      <w:pPr>
        <w:rPr>
          <w:rFonts w:ascii="Times New Roman" w:hAnsi="Times New Roman" w:cs="Times New Roman"/>
          <w:sz w:val="24"/>
          <w:szCs w:val="24"/>
        </w:rPr>
      </w:pPr>
      <w:r w:rsidRPr="00F56E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Relassay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Turkey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>)</w:t>
      </w:r>
    </w:p>
    <w:p w:rsidR="00E0663B" w:rsidRPr="00F56E2A" w:rsidRDefault="00E0663B" w:rsidP="00E066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56E2A" w:rsidRPr="00F56E2A" w:rsidRDefault="00F56E2A" w:rsidP="00F56E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6E2A">
        <w:rPr>
          <w:rFonts w:ascii="Times New Roman" w:hAnsi="Times New Roman" w:cs="Times New Roman"/>
          <w:b/>
          <w:bCs/>
          <w:sz w:val="24"/>
          <w:szCs w:val="24"/>
        </w:rPr>
        <w:t>NO Ölçümü</w:t>
      </w:r>
    </w:p>
    <w:p w:rsidR="00F56E2A" w:rsidRPr="00F56E2A" w:rsidRDefault="00F56E2A" w:rsidP="00F56E2A">
      <w:pPr>
        <w:rPr>
          <w:rFonts w:ascii="Times New Roman" w:hAnsi="Times New Roman" w:cs="Times New Roman"/>
          <w:sz w:val="24"/>
          <w:szCs w:val="24"/>
        </w:rPr>
      </w:pPr>
      <w:r w:rsidRPr="00F56E2A">
        <w:rPr>
          <w:rFonts w:ascii="Times New Roman" w:hAnsi="Times New Roman" w:cs="Times New Roman"/>
          <w:sz w:val="24"/>
          <w:szCs w:val="24"/>
        </w:rPr>
        <w:t xml:space="preserve">NO ölçümü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Griess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yöntemi esas alınarak gerçekleştirilmiştir. NO çok kısa yarı ömürlü olduğu için hızla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metabolitleri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olan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nitrit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ve nitrata dönüşür.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Nitrit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doğrudan, nitrat ise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nitrite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indirgenerek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Griess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reaktifiyle ölçülür.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Griess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yönteminde;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sülfanilamidin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amino grubu asit ortamda,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nitrit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ile reaksiyona girerek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diazotizasyona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uğrar ve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Naftiletilendiamin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(NED) ile </w:t>
      </w:r>
      <w:r w:rsidRPr="00F56E2A">
        <w:rPr>
          <w:rFonts w:ascii="Times New Roman" w:hAnsi="Times New Roman" w:cs="Times New Roman"/>
          <w:sz w:val="24"/>
          <w:szCs w:val="24"/>
        </w:rPr>
        <w:lastRenderedPageBreak/>
        <w:t xml:space="preserve">mor renkli bir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azo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ürünü oluşturur. Oluşan renk spektrometre cihazında 540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nm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dalga boyunda okunduktan sonra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nitrit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standartları kullanılarak hazırlanmış kalibrasyon eğrisine göre plazma NO düzeyleri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indirekt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olarak hesaplanır.</w:t>
      </w:r>
    </w:p>
    <w:p w:rsidR="00F56E2A" w:rsidRPr="00F56E2A" w:rsidRDefault="00F56E2A" w:rsidP="00F56E2A">
      <w:pPr>
        <w:rPr>
          <w:rFonts w:ascii="Times New Roman" w:hAnsi="Times New Roman" w:cs="Times New Roman"/>
          <w:sz w:val="24"/>
          <w:szCs w:val="24"/>
        </w:rPr>
      </w:pPr>
    </w:p>
    <w:p w:rsidR="00F56E2A" w:rsidRPr="00F56E2A" w:rsidRDefault="00F56E2A" w:rsidP="00F56E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6E2A">
        <w:rPr>
          <w:rFonts w:ascii="Times New Roman" w:hAnsi="Times New Roman" w:cs="Times New Roman"/>
          <w:b/>
          <w:bCs/>
          <w:sz w:val="24"/>
          <w:szCs w:val="24"/>
        </w:rPr>
        <w:t>SOD</w:t>
      </w:r>
    </w:p>
    <w:p w:rsidR="00F56E2A" w:rsidRPr="00F56E2A" w:rsidRDefault="00F56E2A" w:rsidP="00F56E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role of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speroxide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dismutase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accelerate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dismutation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toxic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radical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oxidative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energy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hydrogen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peroxide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molecular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oxygen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employs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xanthine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xanthine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oxidase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generate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superoxide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radicals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2-(4-iodophenyl)-3-(4-nitrophenol)-5-phenyltetrazolium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chloride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form a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red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formazan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t>dye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superoxide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dismutase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activity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measured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degree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inhibiton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reaction</w:t>
      </w:r>
      <w:proofErr w:type="spellEnd"/>
    </w:p>
    <w:p w:rsidR="00F56E2A" w:rsidRPr="00F56E2A" w:rsidRDefault="00F56E2A" w:rsidP="00F56E2A">
      <w:pPr>
        <w:rPr>
          <w:rFonts w:ascii="Times New Roman" w:hAnsi="Times New Roman" w:cs="Times New Roman"/>
          <w:sz w:val="24"/>
          <w:szCs w:val="24"/>
        </w:rPr>
      </w:pPr>
    </w:p>
    <w:p w:rsidR="00F56E2A" w:rsidRPr="00F56E2A" w:rsidRDefault="00F56E2A" w:rsidP="00F56E2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56E2A">
        <w:rPr>
          <w:rFonts w:ascii="Times New Roman" w:hAnsi="Times New Roman" w:cs="Times New Roman"/>
          <w:b/>
          <w:bCs/>
          <w:sz w:val="24"/>
          <w:szCs w:val="24"/>
        </w:rPr>
        <w:t>Catalase</w:t>
      </w:r>
      <w:proofErr w:type="spellEnd"/>
    </w:p>
    <w:p w:rsidR="00F56E2A" w:rsidRPr="00F56E2A" w:rsidRDefault="00F56E2A" w:rsidP="00F56E2A">
      <w:pPr>
        <w:rPr>
          <w:rFonts w:ascii="Times New Roman" w:hAnsi="Times New Roman" w:cs="Times New Roman"/>
          <w:sz w:val="24"/>
          <w:szCs w:val="24"/>
        </w:rPr>
      </w:pPr>
      <w:r w:rsidRPr="00F56E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8441AC">
            <wp:extent cx="4231005" cy="38531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385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6E2A" w:rsidRPr="00F56E2A" w:rsidRDefault="00F56E2A" w:rsidP="00F56E2A">
      <w:pPr>
        <w:rPr>
          <w:rFonts w:ascii="Times New Roman" w:hAnsi="Times New Roman" w:cs="Times New Roman"/>
          <w:sz w:val="24"/>
          <w:szCs w:val="24"/>
        </w:rPr>
      </w:pPr>
    </w:p>
    <w:p w:rsidR="00F56E2A" w:rsidRPr="00F56E2A" w:rsidRDefault="00F56E2A" w:rsidP="00F56E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6E2A">
        <w:rPr>
          <w:rFonts w:ascii="Times New Roman" w:hAnsi="Times New Roman" w:cs="Times New Roman"/>
          <w:b/>
          <w:bCs/>
          <w:sz w:val="24"/>
          <w:szCs w:val="24"/>
        </w:rPr>
        <w:t>GSH</w:t>
      </w:r>
    </w:p>
    <w:p w:rsidR="00F56E2A" w:rsidRPr="00F56E2A" w:rsidRDefault="00F56E2A" w:rsidP="00F56E2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uses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enzyme-linked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immune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sorbent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assay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(ELISA)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Biotin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antibody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sandwich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assay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Rat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glutathione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F56E2A">
        <w:rPr>
          <w:rFonts w:ascii="Times New Roman" w:hAnsi="Times New Roman" w:cs="Times New Roman"/>
          <w:sz w:val="24"/>
          <w:szCs w:val="24"/>
        </w:rPr>
        <w:t>GSH )</w:t>
      </w:r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t>glutathione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6E2A">
        <w:rPr>
          <w:rFonts w:ascii="Times New Roman" w:hAnsi="Times New Roman" w:cs="Times New Roman"/>
          <w:sz w:val="24"/>
          <w:szCs w:val="24"/>
        </w:rPr>
        <w:t>GSH )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wells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pre-coated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glutathione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>(GSH )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monoclonal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antibody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incubate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anti </w:t>
      </w:r>
      <w:proofErr w:type="gramStart"/>
      <w:r w:rsidRPr="00F56E2A">
        <w:rPr>
          <w:rFonts w:ascii="Times New Roman" w:hAnsi="Times New Roman" w:cs="Times New Roman"/>
          <w:sz w:val="24"/>
          <w:szCs w:val="24"/>
        </w:rPr>
        <w:t xml:space="preserve">GSH 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antibodies</w:t>
      </w:r>
      <w:proofErr w:type="spellEnd"/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biotin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unite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streptavidin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-HRP,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forms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immune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complex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Remove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unbound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enzymes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incubation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washing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substrate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turn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blue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yellow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56E2A">
        <w:rPr>
          <w:rFonts w:ascii="Times New Roman" w:hAnsi="Times New Roman" w:cs="Times New Roman"/>
          <w:sz w:val="24"/>
          <w:szCs w:val="24"/>
        </w:rPr>
        <w:lastRenderedPageBreak/>
        <w:t>the</w:t>
      </w:r>
      <w:proofErr w:type="spellEnd"/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effect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acid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shades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concentration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Rat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glutathione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F56E2A">
        <w:rPr>
          <w:rFonts w:ascii="Times New Roman" w:hAnsi="Times New Roman" w:cs="Times New Roman"/>
          <w:sz w:val="24"/>
          <w:szCs w:val="24"/>
        </w:rPr>
        <w:t>GSH )</w:t>
      </w:r>
      <w:proofErr w:type="gram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positively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E2A">
        <w:rPr>
          <w:rFonts w:ascii="Times New Roman" w:hAnsi="Times New Roman" w:cs="Times New Roman"/>
          <w:sz w:val="24"/>
          <w:szCs w:val="24"/>
        </w:rPr>
        <w:t>correlated</w:t>
      </w:r>
      <w:proofErr w:type="spellEnd"/>
      <w:r w:rsidRPr="00F56E2A">
        <w:rPr>
          <w:rFonts w:ascii="Times New Roman" w:hAnsi="Times New Roman" w:cs="Times New Roman"/>
          <w:sz w:val="24"/>
          <w:szCs w:val="24"/>
        </w:rPr>
        <w:t>.</w:t>
      </w:r>
    </w:p>
    <w:p w:rsidR="00F56E2A" w:rsidRPr="00F56E2A" w:rsidRDefault="00F56E2A" w:rsidP="00F56E2A">
      <w:pPr>
        <w:rPr>
          <w:rFonts w:ascii="Times New Roman" w:hAnsi="Times New Roman" w:cs="Times New Roman"/>
          <w:sz w:val="24"/>
          <w:szCs w:val="24"/>
        </w:rPr>
      </w:pPr>
    </w:p>
    <w:sectPr w:rsidR="00F56E2A" w:rsidRPr="00F56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A8"/>
    <w:rsid w:val="002B7973"/>
    <w:rsid w:val="006165B3"/>
    <w:rsid w:val="009578C2"/>
    <w:rsid w:val="00DA442C"/>
    <w:rsid w:val="00E0663B"/>
    <w:rsid w:val="00F25EA8"/>
    <w:rsid w:val="00F5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B812C3C"/>
  <w15:chartTrackingRefBased/>
  <w15:docId w15:val="{286DA97C-6584-4D92-8400-779B331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2</cp:revision>
  <dcterms:created xsi:type="dcterms:W3CDTF">2020-02-22T10:19:00Z</dcterms:created>
  <dcterms:modified xsi:type="dcterms:W3CDTF">2020-02-22T10:19:00Z</dcterms:modified>
</cp:coreProperties>
</file>