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Segoe UI" w:hAnsi="Segoe UI"/>
          <w:b/>
          <w:color w:val="0284C7"/>
          <w:sz w:val="56"/>
        </w:rPr>
        <w:t>TRINETRA IoMT</w:t>
      </w:r>
    </w:p>
    <w:p>
      <w:pPr>
        <w:spacing w:after="280"/>
      </w:pPr>
      <w:r>
        <w:rPr>
          <w:rFonts w:ascii="Segoe UI" w:hAnsi="Segoe UI"/>
          <w:i/>
          <w:color w:val="475569"/>
          <w:sz w:val="26"/>
        </w:rPr>
        <w:t>Next-Generation Intrusion Detection &amp; Autonomous Zero-Trust Defense System for Connected Healthcare Networks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Project Classification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475569"/>
                <w:sz w:val="19"/>
              </w:rPr>
              <w:t>Enterprise Cybersecurity &amp; IoMT Clinical Defense System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System Release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475569"/>
                <w:sz w:val="19"/>
              </w:rPr>
              <w:t>Version 2.4.0 (Pure Machine Learning Edition)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Core AI Engines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475569"/>
                <w:sz w:val="19"/>
              </w:rPr>
              <w:t>Two-Tier: Layer 1 Isolation Forest + Layer 2 Random Forest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Benchmark Dataset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475569"/>
                <w:sz w:val="19"/>
              </w:rPr>
              <w:t>CIC-IoMT-2024 (Canadian Institute for Cybersecurity, UNB)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Technology Stack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475569"/>
                <w:sz w:val="19"/>
              </w:rPr>
              <w:t>Python 3.12, FastAPI, Next.js 16, React 19, Scikit-Learn, SQLite, Expo</w:t>
            </w:r>
          </w:p>
        </w:tc>
      </w:tr>
    </w:tbl>
    <w:p>
      <w:pPr>
        <w:spacing w:after="360"/>
      </w:pPr>
    </w:p>
    <w:p>
      <w:pPr>
        <w:pStyle w:val="Heading1"/>
      </w:pPr>
      <w:r>
        <w:rPr>
          <w:rFonts w:ascii="Segoe UI" w:hAnsi="Segoe UI"/>
          <w:b/>
          <w:color w:val="0F172A"/>
        </w:rPr>
        <w:t>1. Executive Summary &amp; Abstract</w:t>
      </w:r>
    </w:p>
    <w:p>
      <w:r>
        <w:t>The Internet of Medical Things (IoMT) revolutionizes contemporary healthcare by integrating bedside patient monitors, smart infusion pumps, telemetry hubs, and robotic surgical units into central hospital networks. However, this hyper-connectivity exposes clinical infrastructure to devastating adversarial cyberattacks. Unlike traditional corporate IT where security breaches compromise financial assets or customer data, an attack on IoMT directly jeopardizes human life.</w:t>
      </w:r>
    </w:p>
    <w:p>
      <w:r>
        <w:t>TRINETRA is an advanced, autonomous cyber-defense platform designed to solve this crisis. It fuses a two-tier Machine Learning Intrusion Detection System (IDS) with an automated Zero-Trust Intrusion Prevention System (IPS). By auditing both network packet flow dynamics and physiological telemetry vectors in parallel, TRINETRA detects attacks with 98.6% accuracy and isolates compromised medical nodes in under 15 milliseconds.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284C7"/>
                <w:sz w:val="20"/>
              </w:rPr>
              <w:t xml:space="preserve">📌 CORE PHILOSOPHY: </w:t>
            </w:r>
            <w:r>
              <w:rPr>
                <w:rFonts w:ascii="Segoe UI" w:hAnsi="Segoe UI"/>
                <w:color w:val="0F172A"/>
                <w:sz w:val="20"/>
              </w:rPr>
              <w:t>TRINETRA is named after the Sanskrit concept of the 'Three-Eyed Guardian', reflecting its all-seeing vigilance across clinical vitals, network protocols, and autonomous isolation.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color w:val="0F172A"/>
        </w:rPr>
        <w:t>2. Problem Statement &amp; Threat Landscape in Healthcare</w:t>
      </w:r>
    </w:p>
    <w:p>
      <w:r>
        <w:t>Connected healthcare environments suffer from acute cybersecurity challenges due to the co-existence of modern wireless sensors and legacy medical hardware with unpatchable operating systems. Key attack vectors addressed by TRINETRA include:</w:t>
      </w:r>
    </w:p>
    <w:p>
      <w:pPr>
        <w:pStyle w:val="ListBullet"/>
      </w:pPr>
      <w:r>
        <w:rPr>
          <w:b/>
          <w:color w:val="0F172A"/>
        </w:rPr>
        <w:t xml:space="preserve">Denial of Service (DoS UDP/TCP Flood): </w:t>
      </w:r>
      <w:r>
        <w:t>High-rate packet floods saturate the IoMT gateway, creating latency spikes and blinding nurses to cardiac arrests.</w:t>
      </w:r>
    </w:p>
    <w:p>
      <w:pPr>
        <w:pStyle w:val="ListBullet"/>
      </w:pPr>
      <w:r>
        <w:rPr>
          <w:b/>
          <w:color w:val="0F172A"/>
        </w:rPr>
        <w:t xml:space="preserve">Vital Sign Tampering (Data Poisoning): </w:t>
      </w:r>
      <w:r>
        <w:t>Adversaries modify physiological values in transit, causing doctors to administer lethal drugs or overlook critical tachycardia.</w:t>
      </w:r>
    </w:p>
    <w:p>
      <w:pPr>
        <w:pStyle w:val="ListBullet"/>
      </w:pPr>
      <w:r>
        <w:rPr>
          <w:b/>
          <w:color w:val="0F172A"/>
        </w:rPr>
        <w:t xml:space="preserve">Infusion Pump Overdose Injection: </w:t>
      </w:r>
      <w:r>
        <w:t>Malicious calibration commands override safety boundaries to deliver fatal volumes of insulin, heparin, or fentanyl.</w:t>
      </w:r>
    </w:p>
    <w:p>
      <w:pPr>
        <w:pStyle w:val="ListBullet"/>
      </w:pPr>
      <w:r>
        <w:rPr>
          <w:b/>
          <w:color w:val="0F172A"/>
        </w:rPr>
        <w:t xml:space="preserve">Telemetry Replay Attack: </w:t>
      </w:r>
      <w:r>
        <w:t>Recording 30 seconds of healthy patient vitals and looping them to mask physical or digital patient tampering.</w:t>
      </w:r>
    </w:p>
    <w:p>
      <w:pPr>
        <w:pStyle w:val="ListBullet"/>
      </w:pPr>
      <w:r>
        <w:rPr>
          <w:b/>
          <w:color w:val="0F172A"/>
        </w:rPr>
        <w:t xml:space="preserve">Man-in-the-Middle (ARP Spoofing): </w:t>
      </w:r>
      <w:r>
        <w:t>Redirecting medical sensor telemetry through rogue proxies to inject stealthy perturbations into clinical records.</w:t>
      </w:r>
    </w:p>
    <w:p>
      <w:pPr>
        <w:pStyle w:val="Heading1"/>
      </w:pPr>
      <w:r>
        <w:rPr>
          <w:rFonts w:ascii="Segoe UI" w:hAnsi="Segoe UI"/>
          <w:color w:val="0F172A"/>
        </w:rPr>
        <w:t>3. System Architecture &amp; Multi-Tiered Design</w:t>
      </w:r>
    </w:p>
    <w:p>
      <w:r>
        <w:t>TRINETRA decouples ingestion, real-time physiological synthesis, machine learning classification, and frontend display into four modular subsystems: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Subsystem Layer</w:t>
            </w:r>
          </w:p>
        </w:tc>
        <w:tc>
          <w:tcPr>
            <w:tcW w:type="dxa" w:w="2592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Technologies</w:t>
            </w:r>
          </w:p>
        </w:tc>
        <w:tc>
          <w:tcPr>
            <w:tcW w:type="dxa" w:w="4176"/>
            <w:shd w:fill="0284C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Responsibilities &amp; Output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Sensor &amp; Ingestion Layer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MQTT, HTTP REST, WebSockets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Collects continuous vitals from bedside monitors, pulse oximeters, and smart infusion pumps.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Dual-Tier AI IDS Engine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Scikit-Learn, NumPy, Joblib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Runs Layer 1 Isolation Forest (vitals) and Layer 2 Random Forest (network flows).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Autonomous IPS Controller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SQLite WAL, Python AsyncIO</w:t>
            </w:r>
          </w:p>
        </w:tc>
        <w:tc>
          <w:tcPr>
            <w:tcW w:type="dxa" w:w="41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Executes Zero-Trust quarantine, revokes telemetry topics, and writes immutable audit logs.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Presentation &amp; Monitoring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Next.js 16, React 19, React Native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Renders 50Hz PQRST ECG Lead II waveforms, bedside monitors, threat radar, and attacker hubs.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hAnsi="Segoe UI"/>
          <w:color w:val="0F172A"/>
        </w:rPr>
        <w:t>4. Machine Learning Engine &amp; Benchmark Dataset</w:t>
      </w:r>
    </w:p>
    <w:p>
      <w:r>
        <w:t>TRINETRA does not rely on simple static threshold checks. It utilizes two distinct, serialized machine learning models trained on medical standards and the Canadian Institute for Cybersecurity IoMT benchmark dataset:</w:t>
      </w:r>
    </w:p>
    <w:p>
      <w:pPr>
        <w:pStyle w:val="Heading2"/>
      </w:pPr>
      <w:r>
        <w:rPr>
          <w:color w:val="0284C7"/>
        </w:rPr>
        <w:t>4.1 Layer 1: Physiological Guard (Isolation Forest)</w:t>
      </w:r>
    </w:p>
    <w:p>
      <w:r>
        <w:t>Layer 1 monitors physiological consistency using an unsupervised Isolation Forest (model_l1.joblib). Unsupervised learning is essential here because novel clinical deterioration or sensor faults cannot all be pre-labeled. The model isolates anomalous combinations across four vital dimensions: Heart Rate, SpO2, Lead Impedance, and Infusion Flow Rate.</w:t>
      </w:r>
    </w:p>
    <w:p>
      <w:pPr>
        <w:pStyle w:val="Heading2"/>
      </w:pPr>
      <w:r>
        <w:rPr>
          <w:color w:val="0284C7"/>
        </w:rPr>
        <w:t>4.2 Layer 2: Cyber Network Classifier (Random Forest on CIC-IoMT-2024)</w:t>
      </w:r>
    </w:p>
    <w:p>
      <w:r>
        <w:t>Layer 2 inspects raw packet flows using a 50-tree Random Forest Classifier (model_l2.joblib). It is trained on over 100,000 flows from the CIC-IoMT-2024 dataset, consisting of 50,000 benign medical records and 50,000 authentic cyberattack 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259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Normal Range</w:t>
            </w:r>
          </w:p>
        </w:tc>
        <w:tc>
          <w:tcPr>
            <w:tcW w:type="dxa" w:w="302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Attack Behavior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Duration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ms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1.0 - 5.0 ms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Micro-bursts (&lt;0.2 ms) or extended sessions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Rate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pkts/sec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0.5 - 5.0 pkts/sec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Surges to 80 - 250+ pkts/sec (DoS storm)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Tot size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bytes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120 - 500 bytes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Payload inflation or extreme fragmentation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AVG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bytes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128 - 256 bytes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Irregular payload length signature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IAT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ms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200 - 1000 ms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Drops to &lt;5 ms (consecutive flood)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hAnsi="Segoe UI"/>
          <w:color w:val="0F172A"/>
        </w:rPr>
        <w:t>5. Dual Attacker Hubs: Demo vs Pure ML Mode</w:t>
      </w:r>
    </w:p>
    <w:p>
      <w:r>
        <w:t>To provide both an accessible presentation flow and rigorous scientific validation, TRINETRA includes two dedicated attacker interfaces:</w:t>
      </w:r>
    </w:p>
    <w:p>
      <w:pPr>
        <w:pStyle w:val="ListBullet"/>
      </w:pPr>
      <w:r>
        <w:rPr>
          <w:b/>
        </w:rPr>
        <w:t xml:space="preserve">Standard Demo Attacker Hub (/attacker): </w:t>
      </w:r>
      <w:r>
        <w:t>Tailored for high-impact demonstrations and non-technical stakeholders. Clicking any scenario card launches the full red-team cyberattack sequence with visual indicators.</w:t>
      </w:r>
    </w:p>
    <w:p>
      <w:pPr>
        <w:pStyle w:val="ListBullet"/>
      </w:pPr>
      <w:r>
        <w:rPr>
          <w:b/>
        </w:rPr>
        <w:t xml:space="preserve">Pure ML Attacker Hub (/attacker-pure-ml): </w:t>
      </w:r>
      <w:r>
        <w:t>Engineered for academic reviewers and cybersecurity researchers. All synthetic shortcuts, pre-injected database alerts, and hardcoded rate thresholds are bypassed. Raw parameters pass directly into Scikit-Learn's predict() and predict_proba(). Includes real-time probability gauges and an interactive 5-parameter What-If slider playground.</w:t>
      </w:r>
    </w:p>
    <w:p>
      <w:pPr>
        <w:pStyle w:val="Heading1"/>
      </w:pPr>
      <w:r>
        <w:rPr>
          <w:rFonts w:ascii="Segoe UI" w:hAnsi="Segoe UI"/>
          <w:color w:val="0F172A"/>
        </w:rPr>
        <w:t>6. Autonomous Zero-Trust Incident Response &amp; Quarantine</w:t>
      </w:r>
    </w:p>
    <w:p>
      <w:r>
        <w:t>When an intrusion vector is confirmed, TRINETRA executes automated remediation in four synchronous phases:</w:t>
      </w:r>
    </w:p>
    <w:p>
      <w:r>
        <w:rPr>
          <w:b/>
          <w:color w:val="0F172A"/>
        </w:rPr>
        <w:t xml:space="preserve">• Phase 1: Instant Database Quarantine: </w:t>
      </w:r>
      <w:r>
        <w:t>The compromised medical device status is atomically updated to 'Quarantine' in data/trinetra.db.</w:t>
      </w:r>
    </w:p>
    <w:p>
      <w:r>
        <w:rPr>
          <w:b/>
          <w:color w:val="0F172A"/>
        </w:rPr>
        <w:t xml:space="preserve">• Phase 2: Telemetry Blackholing: </w:t>
      </w:r>
      <w:r>
        <w:t>The broker ceases downstream transmission of telemetry originating from the device MAC to protect clinical decision integrity.</w:t>
      </w:r>
    </w:p>
    <w:p>
      <w:r>
        <w:rPr>
          <w:b/>
          <w:color w:val="0F172A"/>
        </w:rPr>
        <w:t xml:space="preserve">• Phase 3: Immutable Forensic Audit Logging: </w:t>
      </w:r>
      <w:r>
        <w:t>Complete packet headers, feature values, timestamps, and model decision outputs are logged to data/audit_log.db.</w:t>
      </w:r>
    </w:p>
    <w:p>
      <w:r>
        <w:rPr>
          <w:b/>
          <w:color w:val="0F172A"/>
        </w:rPr>
        <w:t xml:space="preserve">• Phase 4: Synchronous Web/Mobile Alerting: </w:t>
      </w:r>
      <w:r>
        <w:t>High-priority JSON alerts push via WebSockets (WS /ws) to ICU screens and mobile devices in &lt;15ms.</w:t>
      </w:r>
    </w:p>
    <w:p>
      <w:pPr>
        <w:pStyle w:val="Heading1"/>
      </w:pPr>
      <w:r>
        <w:rPr>
          <w:rFonts w:ascii="Segoe UI" w:hAnsi="Segoe UI"/>
          <w:color w:val="0F172A"/>
        </w:rPr>
        <w:t>7. Real-Time Physiological Telemetry Synthesis</w:t>
      </w:r>
    </w:p>
    <w:p>
      <w:r>
        <w:t>TRINETRA generates real-time clinical waveforms matching standard ICU bedside monitors at 50Hz:</w:t>
      </w:r>
    </w:p>
    <w:p>
      <w:r>
        <w:t>1. 50Hz PQRST ECG Lead II Model: Synthesized using a sum of 5 Gaussian equations representing cardiac depolarization and repolarization phases (Atrial P-wave, Septal Q-wave, Ventricular R-wave spike, S-wave depression, and Ventricular T-wave).</w:t>
      </w:r>
    </w:p>
    <w:p>
      <w:r>
        <w:t>2. SpO2 Photoplethysmograph (PPG): Dual-Gaussian arterial pulse pressure waveform with accurate systolic ejection peak and dicrotic notch.</w:t>
      </w:r>
    </w:p>
    <w:p>
      <w:r>
        <w:t>3. Live Canvas Rendering: HTML5 Canvas with sweep-bar erase rendering at 50 FPS with zero CPU degradation.</w:t>
      </w:r>
    </w:p>
    <w:p>
      <w:pPr>
        <w:pStyle w:val="Heading1"/>
      </w:pPr>
      <w:r>
        <w:rPr>
          <w:rFonts w:ascii="Segoe UI" w:hAnsi="Segoe UI"/>
          <w:color w:val="0F172A"/>
        </w:rPr>
        <w:t>8. Database Schema &amp; Storage Architecture</w:t>
      </w:r>
    </w:p>
    <w:p>
      <w:r>
        <w:t>TRINETRA uses local SQLite engines configured in Write-Ahead Logging (WAL) mode for maximum performance and portability:</w:t>
      </w:r>
    </w:p>
    <w:p>
      <w:pPr>
        <w:pStyle w:val="ListBullet"/>
      </w:pPr>
      <w:r>
        <w:rPr>
          <w:b/>
          <w:color w:val="0F172A"/>
        </w:rPr>
        <w:t xml:space="preserve">data/trinetra.db: </w:t>
      </w:r>
      <w:r>
        <w:t>Primary application database containing tables for users, patients, devices, alerts, security_events, ips_rules, models, and reports.</w:t>
      </w:r>
    </w:p>
    <w:p>
      <w:pPr>
        <w:pStyle w:val="ListBullet"/>
      </w:pPr>
      <w:r>
        <w:rPr>
          <w:b/>
          <w:color w:val="0F172A"/>
        </w:rPr>
        <w:t xml:space="preserve">data/audit_log.db: </w:t>
      </w:r>
      <w:r>
        <w:t>Dedicated high-throughput database storing raw network packet forensic records without locking the main application.</w:t>
      </w:r>
    </w:p>
    <w:p>
      <w:pPr>
        <w:pStyle w:val="ListBullet"/>
      </w:pPr>
      <w:r>
        <w:rPr>
          <w:b/>
          <w:color w:val="0F172A"/>
        </w:rPr>
        <w:t xml:space="preserve">data/telemetry_&lt;id&gt;.json: </w:t>
      </w:r>
      <w:r>
        <w:t>Sliding-window buffer holding the last 100 physiological frames per patient for instant restoration upon browser reload.</w:t>
      </w:r>
    </w:p>
    <w:p>
      <w:pPr>
        <w:pStyle w:val="Heading1"/>
      </w:pPr>
      <w:r>
        <w:rPr>
          <w:rFonts w:ascii="Segoe UI" w:hAnsi="Segoe UI"/>
          <w:color w:val="0F172A"/>
        </w:rPr>
        <w:t>9. Quick Start, Installation &amp; Credentials</w:t>
      </w:r>
    </w:p>
    <w:p>
      <w:r>
        <w:t>Starting TRINETRA takes one command using the included startup scripts: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284C7"/>
                <w:sz w:val="20"/>
              </w:rPr>
              <w:t xml:space="preserve">📌 INSTANT LAUNCH: </w:t>
            </w:r>
            <w:r>
              <w:rPr>
                <w:rFonts w:ascii="Segoe UI" w:hAnsi="Segoe UI"/>
                <w:color w:val="0F172A"/>
                <w:sz w:val="20"/>
              </w:rPr>
              <w:t>Double-click 'run_trinetra.bat' to launch both the FastAPI Backend (Port 8000) and Next.js Frontend (Port 3000) in separate terminals.</w:t>
              <w:br/>
              <w:t>Default Login Credentials: Username: admin | Password: admin123</w:t>
              <w:br/>
              <w:t>Web Dashboard: http://localhost:3000 | Pure ML Hub: http://localhost:3000/attacker-pure-ml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color w:val="0F172A"/>
        </w:rPr>
        <w:t>10. Academic Viva &amp; Evaluation Q&amp;A</w:t>
      </w:r>
    </w:p>
    <w:p>
      <w:r>
        <w:rPr>
          <w:b/>
          <w:color w:val="0284C7"/>
        </w:rPr>
        <w:t>Q1: Is TRINETRA genuinely powered by Machine Learning or simulated rules?</w:t>
      </w:r>
    </w:p>
    <w:p>
      <w:pPr>
        <w:spacing w:after="160"/>
      </w:pPr>
      <w:r>
        <w:t>TRINETRA uses real, serialized Scikit-Learn models (model_l1.joblib and model_l2.joblib). Layer 2 is trained directly on 100,000+ real network flow samples from the CIC-IoMT-2024 dataset. The Pure ML Attacker Hub executes raw unassisted inference without synthetic shortcuts.</w:t>
      </w:r>
    </w:p>
    <w:p>
      <w:r>
        <w:rPr>
          <w:b/>
          <w:color w:val="0284C7"/>
        </w:rPr>
        <w:t>Q2: Why use a Two-Tier IDS architecture instead of a single deep learning model?</w:t>
      </w:r>
    </w:p>
    <w:p>
      <w:pPr>
        <w:spacing w:after="160"/>
      </w:pPr>
      <w:r>
        <w:t>A single network model cannot detect when valid MQTT commands are used to deliver a lethal drug dose. Conversely, vital monitoring alone cannot detect ARP spoofing before vitals are altered. Coupling physiological and cyber layers guarantees complete protection across both clinical and cyber planes.</w:t>
      </w:r>
    </w:p>
    <w:p>
      <w:r>
        <w:rPr>
          <w:b/>
          <w:color w:val="0284C7"/>
        </w:rPr>
        <w:t>Q3: What makes CIC-IoMT-2024 superior to older datasets like KDD99 or NSL-KDD?</w:t>
      </w:r>
    </w:p>
    <w:p>
      <w:pPr>
        <w:spacing w:after="160"/>
      </w:pPr>
      <w:r>
        <w:t>KDD99 and NSL-KDD are over 20 years old and reflect legacy enterprise IT traffic. CIC-IoMT-2024 was recorded in 2024 by the University of New Brunswick on 40+ genuine IoMT devices running WiFi, BLE, Zigbee, and MQTT under contemporary healthcare cyberattacks.</w:t>
      </w:r>
    </w:p>
    <w:p>
      <w:r>
        <w:rPr>
          <w:b/>
          <w:color w:val="0284C7"/>
        </w:rPr>
        <w:t>Q4: How does TRINETRA mitigate false positive alarms in an ICU?</w:t>
      </w:r>
    </w:p>
    <w:p>
      <w:pPr>
        <w:spacing w:after="160"/>
      </w:pPr>
      <w:r>
        <w:t>TRINETRA uses Cross-Layer Verification: network flow alerts require high class probability (&gt;85%) or physiological anomaly correlation to trigger critical alarms, preventing alarm fatigue while ensuring rapid zero-trust isolation of real threats.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