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Full-Stack Software Engineer  —  .NET  ·  React  ·  SQL Server  ·  Applied AI</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portfolio-pi-peach-78.vercel.app</w:t>
      </w:r>
    </w:p>
    <w:p>
      <w:pPr>
        <w:pBdr>
          <w:bottom w:val="single" w:color="808080" w:sz="6" w:space="3"/>
        </w:pBdr>
        <w:spacing w:after="80" w:before="200"/>
      </w:pPr>
      <w:r>
        <w:rPr>
          <w:rFonts w:ascii="Calibri" w:cs="Calibri" w:eastAsia="Calibri" w:hAnsi="Calibri"/>
          <w:b/>
          <w:bCs/>
          <w:spacing w:val="12"/>
          <w:sz w:val="21"/>
          <w:szCs w:val="21"/>
        </w:rPr>
        <w:t xml:space="preserve">SUMMARY</w:t>
      </w:r>
    </w:p>
    <w:p>
      <w:pPr>
        <w:spacing w:after="80" w:line="238"/>
      </w:pPr>
      <w:r>
        <w:rPr>
          <w:rFonts w:ascii="Calibri" w:cs="Calibri" w:eastAsia="Calibri" w:hAnsi="Calibri"/>
          <w:b w:val="false"/>
          <w:bCs w:val="false"/>
          <w:i w:val="false"/>
          <w:iCs w:val="false"/>
          <w:sz w:val="20"/>
          <w:szCs w:val="20"/>
        </w:rPr>
        <w:t xml:space="preserve">Associate software engineer with over a year building and shipping production enterprise software on React 18/TypeScript and ASP.NET Core 8 with SQL Server. Sole engineer on a full platform module delivered from database schema through backend services to frontend, at a company that converted an internship early into a full-time offer. Experienced in REST API design, authentication and role-based access control, relational schema design and query optimization, with additional depth in production AI: a deployed RAG chatbot and LangChain/LangGraph agent pipelines inside the same platform.</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Languages: </w:t>
      </w:r>
      <w:r>
        <w:rPr>
          <w:rFonts w:ascii="Calibri" w:cs="Calibri" w:eastAsia="Calibri" w:hAnsi="Calibri"/>
          <w:b w:val="false"/>
          <w:bCs w:val="false"/>
          <w:i w:val="false"/>
          <w:iCs w:val="false"/>
          <w:sz w:val="20"/>
          <w:szCs w:val="20"/>
        </w:rPr>
        <w:t xml:space="preserve">C#, TypeScript, JavaScript, Python, SQL, PHP, C++</w:t>
      </w:r>
    </w:p>
    <w:p>
      <w:pPr>
        <w:spacing w:after="60" w:line="238"/>
      </w:pPr>
      <w:r>
        <w:rPr>
          <w:rFonts w:ascii="Calibri" w:cs="Calibri" w:eastAsia="Calibri" w:hAnsi="Calibri"/>
          <w:b/>
          <w:bCs/>
          <w:i w:val="false"/>
          <w:iCs w:val="false"/>
          <w:sz w:val="20"/>
          <w:szCs w:val="20"/>
        </w:rPr>
        <w:t xml:space="preserve">Backend: </w:t>
      </w:r>
      <w:r>
        <w:rPr>
          <w:rFonts w:ascii="Calibri" w:cs="Calibri" w:eastAsia="Calibri" w:hAnsi="Calibri"/>
          <w:b w:val="false"/>
          <w:bCs w:val="false"/>
          <w:i w:val="false"/>
          <w:iCs w:val="false"/>
          <w:sz w:val="20"/>
          <w:szCs w:val="20"/>
        </w:rPr>
        <w:t xml:space="preserve">ASP.NET Core 8, .NET Framework, Entity Framework, REST API design, FastAPI, Flask, Node.js, Laravel, authentication and authorization, JWT, role-based access control (RBAC)</w:t>
      </w:r>
    </w:p>
    <w:p>
      <w:pPr>
        <w:spacing w:after="60" w:line="238"/>
      </w:pPr>
      <w:r>
        <w:rPr>
          <w:rFonts w:ascii="Calibri" w:cs="Calibri" w:eastAsia="Calibri" w:hAnsi="Calibri"/>
          <w:b/>
          <w:bCs/>
          <w:i w:val="false"/>
          <w:iCs w:val="false"/>
          <w:sz w:val="20"/>
          <w:szCs w:val="20"/>
        </w:rPr>
        <w:t xml:space="preserve">Frontend: </w:t>
      </w:r>
      <w:r>
        <w:rPr>
          <w:rFonts w:ascii="Calibri" w:cs="Calibri" w:eastAsia="Calibri" w:hAnsi="Calibri"/>
          <w:b w:val="false"/>
          <w:bCs w:val="false"/>
          <w:i w:val="false"/>
          <w:iCs w:val="false"/>
          <w:sz w:val="20"/>
          <w:szCs w:val="20"/>
        </w:rPr>
        <w:t xml:space="preserve">React 18/19, TypeScript, Next.js, Vue.js, Zustand, React Query, Tailwind CSS, Vite, responsive design, component architecture, state management</w:t>
      </w:r>
    </w:p>
    <w:p>
      <w:pPr>
        <w:spacing w:after="60" w:line="238"/>
      </w:pPr>
      <w:r>
        <w:rPr>
          <w:rFonts w:ascii="Calibri" w:cs="Calibri" w:eastAsia="Calibri" w:hAnsi="Calibri"/>
          <w:b/>
          <w:bCs/>
          <w:i w:val="false"/>
          <w:iCs w:val="false"/>
          <w:sz w:val="20"/>
          <w:szCs w:val="20"/>
        </w:rPr>
        <w:t xml:space="preserve">Databases: </w:t>
      </w:r>
      <w:r>
        <w:rPr>
          <w:rFonts w:ascii="Calibri" w:cs="Calibri" w:eastAsia="Calibri" w:hAnsi="Calibri"/>
          <w:b w:val="false"/>
          <w:bCs w:val="false"/>
          <w:i w:val="false"/>
          <w:iCs w:val="false"/>
          <w:sz w:val="20"/>
          <w:szCs w:val="20"/>
        </w:rPr>
        <w:t xml:space="preserve">Microsoft SQL Server, MySQL, MongoDB, SQLite, relational schema design, stored procedures, query optimization, indexing strategies, schema deployment</w:t>
      </w:r>
    </w:p>
    <w:p>
      <w:pPr>
        <w:spacing w:after="60" w:line="238"/>
      </w:pPr>
      <w:r>
        <w:rPr>
          <w:rFonts w:ascii="Calibri" w:cs="Calibri" w:eastAsia="Calibri" w:hAnsi="Calibri"/>
          <w:b/>
          <w:bCs/>
          <w:i w:val="false"/>
          <w:iCs w:val="false"/>
          <w:sz w:val="20"/>
          <w:szCs w:val="20"/>
        </w:rPr>
        <w:t xml:space="preserve">Cloud &amp; DevOps: </w:t>
      </w:r>
      <w:r>
        <w:rPr>
          <w:rFonts w:ascii="Calibri" w:cs="Calibri" w:eastAsia="Calibri" w:hAnsi="Calibri"/>
          <w:b w:val="false"/>
          <w:bCs w:val="false"/>
          <w:i w:val="false"/>
          <w:iCs w:val="false"/>
          <w:sz w:val="20"/>
          <w:szCs w:val="20"/>
        </w:rPr>
        <w:t xml:space="preserve">Microsoft Azure, Azure Blob Storage, Microsoft Entra ID, Git, GitHub Actions, CI/CD</w:t>
      </w:r>
    </w:p>
    <w:p>
      <w:pPr>
        <w:spacing w:after="60" w:line="238"/>
      </w:pPr>
      <w:r>
        <w:rPr>
          <w:rFonts w:ascii="Calibri" w:cs="Calibri" w:eastAsia="Calibri" w:hAnsi="Calibri"/>
          <w:b/>
          <w:bCs/>
          <w:i w:val="false"/>
          <w:iCs w:val="false"/>
          <w:sz w:val="20"/>
          <w:szCs w:val="20"/>
        </w:rPr>
        <w:t xml:space="preserve">AI &amp; Data: </w:t>
      </w:r>
      <w:r>
        <w:rPr>
          <w:rFonts w:ascii="Calibri" w:cs="Calibri" w:eastAsia="Calibri" w:hAnsi="Calibri"/>
          <w:b w:val="false"/>
          <w:bCs w:val="false"/>
          <w:i w:val="false"/>
          <w:iCs w:val="false"/>
          <w:sz w:val="20"/>
          <w:szCs w:val="20"/>
        </w:rPr>
        <w:t xml:space="preserve">Retrieval-Augmented Generation (RAG), permission-aware retrieval, LangChain, LangGraph, agentic AI, LLM integration, Azure OpenAI Service, Azure AI Search, prompt engineering, scikit-learn, pandas, NumPy</w:t>
      </w:r>
    </w:p>
    <w:p>
      <w:pPr>
        <w:spacing w:after="60" w:line="238"/>
      </w:pPr>
      <w:r>
        <w:rPr>
          <w:rFonts w:ascii="Calibri" w:cs="Calibri" w:eastAsia="Calibri" w:hAnsi="Calibri"/>
          <w:b/>
          <w:bCs/>
          <w:i w:val="false"/>
          <w:iCs w:val="false"/>
          <w:sz w:val="20"/>
          <w:szCs w:val="20"/>
        </w:rPr>
        <w:t xml:space="preserve">Practices &amp; Tools: </w:t>
      </w:r>
      <w:r>
        <w:rPr>
          <w:rFonts w:ascii="Calibri" w:cs="Calibri" w:eastAsia="Calibri" w:hAnsi="Calibri"/>
          <w:b w:val="false"/>
          <w:bCs w:val="false"/>
          <w:i w:val="false"/>
          <w:iCs w:val="false"/>
          <w:sz w:val="20"/>
          <w:szCs w:val="20"/>
        </w:rPr>
        <w:t xml:space="preserve">Agile/Scrum, sprint planning, code review, technical documentation, Postman, Cursor, VS Code</w:t>
      </w:r>
    </w:p>
    <w:p>
      <w:pPr>
        <w:pBdr>
          <w:bottom w:val="single" w:color="808080" w:sz="6" w:space="3"/>
        </w:pBdr>
        <w:spacing w:after="80" w:before="200"/>
      </w:pPr>
      <w:r>
        <w:rPr>
          <w:rFonts w:ascii="Calibri" w:cs="Calibri" w:eastAsia="Calibri" w:hAnsi="Calibri"/>
          <w:b/>
          <w:bCs/>
          <w:spacing w:val="12"/>
          <w:sz w:val="21"/>
          <w:szCs w:val="21"/>
        </w:rPr>
        <w:t xml:space="preserve">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bCs/>
          <w:i/>
          <w:iCs/>
          <w:sz w:val="20"/>
          <w:szCs w:val="20"/>
        </w:rPr>
        <w:t xml:space="preserve">Associate Software Engineer</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Epic to Feature to Story to Task hierarchies, sprint planning, Kanban boards, backlog management, and analytics dashboards. Work sits on a unified SQL Server schema of roughly 100 tables shared across the platform’s modules, so module features have to integrate with existing entities rather than stand alone. Ranked second by commit volume across both platform repositories on a seven-person team.</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Authored the HR-One service layer covering onboarding, offboarding and evaluation workflows and deployed its SQL Server schema; built the platform authentication controller with JWT, RBAC and secure session handling; shipped TimeTrace to production with its backend reporting engine and tuned queries and indexes for reporting workloads.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client-side state management with Zustand and React Query and built responsive interfaces with Tailwind CSS; expanded frontend breadth across Next.js, Vue.js and Laravel through additional client-facing project work.</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LiveKit voice agents for a real-time AI assistant on a construction-site management platform, building the agent worker architecture handling live audio streams and LLM-driven responses over WebRTC.</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spacing w:after="100" w:line="238"/>
      </w:pPr>
      <w:r>
        <w:rPr>
          <w:rFonts w:ascii="Calibri" w:cs="Calibri" w:eastAsia="Calibri" w:hAnsi="Calibri"/>
          <w:b w:val="false"/>
          <w:bCs w:val="false"/>
          <w:i w:val="false"/>
          <w:iCs w:val="false"/>
          <w:sz w:val="20"/>
          <w:szCs w:val="20"/>
        </w:rPr>
        <w:t xml:space="preserve">Capability-based agent isolation, where the Reviewer’s toolset structurally omits the write tool and a human authorisation gate must be passed before the write-capable Editor agent is constructed; roughly ten custom tools across the two agents including security, performance and quality analysers; token-by-token Server-Sent Events streaming; and MongoDB-backed checkpointing for conversation state and cross-session project memory.</w:t>
      </w:r>
    </w:p>
    <w:p>
      <w:pPr>
        <w:spacing w:after="40" w:line="238"/>
      </w:pPr>
      <w:r>
        <w:rPr>
          <w:rFonts w:ascii="Calibri" w:cs="Calibri" w:eastAsia="Calibri" w:hAnsi="Calibri"/>
          <w:b/>
          <w:bCs/>
          <w:i w:val="false"/>
          <w:iCs w:val="false"/>
          <w:sz w:val="20"/>
          <w:szCs w:val="20"/>
        </w:rPr>
        <w:t xml:space="preserve">Nucleus One Enterprise Platform Modules</w:t>
      </w:r>
      <w:r>
        <w:rPr>
          <w:rFonts w:ascii="Calibri" w:cs="Calibri" w:eastAsia="Calibri" w:hAnsi="Calibri"/>
          <w:b w:val="false"/>
          <w:bCs w:val="false"/>
          <w:i/>
          <w:iCs/>
          <w:sz w:val="20"/>
          <w:szCs w:val="20"/>
        </w:rPr>
        <w:t xml:space="preserve">   |   React 18, TypeScript, ASP.NET Core 8, SQL Server — Acme One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Project-One: work item tracking with hierarchical Epic, Feature, Story and Task structures, sprint planning, Kanban boards, backlog management and analytics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HR-One: employee profile management, department and designation hierarchies, employment history, attendance tracking and HR metrics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Ops-One: asset lifecycle management with QR code tracking, automated expense processing with receipt scanning, approval workflows and reimbursement processing.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TimeTrace: production time-tracking module with a backend reporting engine.</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spacing w:after="100" w:line="238"/>
      </w:pPr>
      <w:r>
        <w:rPr>
          <w:rFonts w:ascii="Calibri" w:cs="Calibri" w:eastAsia="Calibri" w:hAnsi="Calibri"/>
          <w:b w:val="false"/>
          <w:bCs w:val="false"/>
          <w:i w:val="false"/>
          <w:iCs w:val="false"/>
          <w:sz w:val="20"/>
          <w:szCs w:val="20"/>
        </w:rPr>
        <w:t xml:space="preserve">Multi-tenant retrieval with organisation-scoped isolation over a shared case-law corpus in a single hybrid BM25 plus vector plus semantic query; two-pass anti-hallucination verification via a second temperature-zero model call; and a RAGAS evaluation harness scoring faithfulness, answer relevancy and context precision on the response path.</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2026-08-14T14:07:00.361Z</dcterms:created>
  <dcterms:modified xsi:type="dcterms:W3CDTF">2026-08-14T14:07:00.361Z</dcterms:modified>
</cp:coreProperties>
</file>

<file path=docProps/custom.xml><?xml version="1.0" encoding="utf-8"?>
<Properties xmlns="http://schemas.openxmlformats.org/officeDocument/2006/custom-properties" xmlns:vt="http://schemas.openxmlformats.org/officeDocument/2006/docPropsVTypes"/>
</file>