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4"/>
          <w:szCs w:val="34"/>
        </w:rPr>
        <w:t xml:space="preserve">M BILAL FAISAL</w:t>
      </w:r>
    </w:p>
    <w:p>
      <w:pPr>
        <w:spacing w:after="60"/>
        <w:jc w:val="center"/>
      </w:pPr>
      <w:r>
        <w:rPr>
          <w:rFonts w:ascii="Calibri" w:cs="Calibri" w:eastAsia="Calibri" w:hAnsi="Calibri"/>
          <w:color w:val="333333"/>
          <w:sz w:val="21"/>
          <w:szCs w:val="21"/>
        </w:rPr>
        <w:t xml:space="preserve">Associate Software Engineer  ·  AI / ML Engineering  ·  Data Science</w:t>
      </w:r>
    </w:p>
    <w:p>
      <w:pPr>
        <w:spacing w:after="20"/>
        <w:jc w:val="center"/>
      </w:pPr>
      <w:r>
        <w:rPr>
          <w:rFonts w:ascii="Calibri" w:cs="Calibri" w:eastAsia="Calibri" w:hAnsi="Calibri"/>
          <w:sz w:val="18"/>
          <w:szCs w:val="18"/>
        </w:rPr>
        <w:t xml:space="preserve">Lahore, Pakistan (UTC+5 · available for US-hours overlap)  ·  +92 322 4255722  ·  Bilalfaisal100@gmail.com</w:t>
      </w:r>
    </w:p>
    <w:p>
      <w:pPr>
        <w:spacing w:after="20"/>
        <w:jc w:val="center"/>
      </w:pPr>
      <w:r>
        <w:rPr>
          <w:rFonts w:ascii="Calibri" w:cs="Calibri" w:eastAsia="Calibri" w:hAnsi="Calibri"/>
          <w:sz w:val="18"/>
          <w:szCs w:val="18"/>
        </w:rPr>
        <w:t xml:space="preserve">linkedin.com/in/ibilalfaisal  ·  github.com/Iambilalfaisal  ·  bilal-faisal.vercel.app</w:t>
      </w:r>
    </w:p>
    <w:p>
      <w:pPr>
        <w:pBdr>
          <w:bottom w:val="single" w:color="808080" w:sz="6" w:space="3"/>
        </w:pBdr>
        <w:spacing w:after="80" w:before="200"/>
      </w:pPr>
      <w:r>
        <w:rPr>
          <w:rFonts w:ascii="Calibri" w:cs="Calibri" w:eastAsia="Calibri" w:hAnsi="Calibri"/>
          <w:b/>
          <w:bCs/>
          <w:spacing w:val="12"/>
          <w:sz w:val="21"/>
          <w:szCs w:val="21"/>
        </w:rPr>
        <w:t xml:space="preserve">PROFESSIONAL SUMMARY</w:t>
      </w:r>
    </w:p>
    <w:p>
      <w:pPr>
        <w:spacing w:after="80" w:line="238"/>
      </w:pPr>
      <w:r>
        <w:rPr>
          <w:rFonts w:ascii="Calibri" w:cs="Calibri" w:eastAsia="Calibri" w:hAnsi="Calibri"/>
          <w:b w:val="false"/>
          <w:bCs w:val="false"/>
          <w:i w:val="false"/>
          <w:iCs w:val="false"/>
          <w:sz w:val="20"/>
          <w:szCs w:val="20"/>
        </w:rPr>
        <w:t xml:space="preserve">Associate software engineer and data science undergraduate focused on building intelligent systems that reach production. Contributes individually to Nucleus One, a multi-module enterprise platform at Acme One, as sole engineer on a full platform module delivered from database schema through backend services to frontend, and ranked second by commit volume across both repositories on a seven-person team. Internship converted early into a full-time engineering offer.</w:t>
      </w:r>
    </w:p>
    <w:p>
      <w:pPr>
        <w:spacing w:after="80" w:line="238"/>
      </w:pPr>
      <w:r>
        <w:rPr>
          <w:rFonts w:ascii="Calibri" w:cs="Calibri" w:eastAsia="Calibri" w:hAnsi="Calibri"/>
          <w:b w:val="false"/>
          <w:bCs w:val="false"/>
          <w:i w:val="false"/>
          <w:iCs w:val="false"/>
          <w:sz w:val="20"/>
          <w:szCs w:val="20"/>
        </w:rPr>
        <w:t xml:space="preserve">Work spans both sides of AI product engineering: building and deploying a permission-aware retrieval-augmented generation chatbot into a live enterprise platform, building LangChain and LangGraph agent pipelines on top of it, and building the conventional software those features have to live inside — authentication controllers, HR service layers, reporting engines, relational schemas. Independently building Project-Ease, a multi-tenant legal practice platform extending Microsoft’s Azure RAG reference architecture, with two-pass hallucination verification and a RAGAS evaluation harness on the response path.</w:t>
      </w:r>
    </w:p>
    <w:p>
      <w:pPr>
        <w:spacing w:after="80" w:line="238"/>
      </w:pPr>
      <w:r>
        <w:rPr>
          <w:rFonts w:ascii="Calibri" w:cs="Calibri" w:eastAsia="Calibri" w:hAnsi="Calibri"/>
          <w:b w:val="false"/>
          <w:bCs w:val="false"/>
          <w:i w:val="false"/>
          <w:iCs w:val="false"/>
          <w:sz w:val="20"/>
          <w:szCs w:val="20"/>
        </w:rPr>
        <w:t xml:space="preserve">Core stack: Python, LangChain, LangGraph, FastAPI, C#/ASP.NET Core, React/TypeScript, SQL Server and the Azure AI platform. Open to remote full-time roles.</w:t>
      </w:r>
    </w:p>
    <w:p>
      <w:pPr>
        <w:pBdr>
          <w:bottom w:val="single" w:color="808080" w:sz="6" w:space="3"/>
        </w:pBdr>
        <w:spacing w:after="80" w:before="200"/>
      </w:pPr>
      <w:r>
        <w:rPr>
          <w:rFonts w:ascii="Calibri" w:cs="Calibri" w:eastAsia="Calibri" w:hAnsi="Calibri"/>
          <w:b/>
          <w:bCs/>
          <w:spacing w:val="12"/>
          <w:sz w:val="21"/>
          <w:szCs w:val="21"/>
        </w:rPr>
        <w:t xml:space="preserve">TECHNICAL SKILLS</w:t>
      </w:r>
    </w:p>
    <w:p>
      <w:pPr>
        <w:spacing w:after="60" w:line="238"/>
      </w:pPr>
      <w:r>
        <w:rPr>
          <w:rFonts w:ascii="Calibri" w:cs="Calibri" w:eastAsia="Calibri" w:hAnsi="Calibri"/>
          <w:b/>
          <w:bCs/>
          <w:i w:val="false"/>
          <w:iCs w:val="false"/>
          <w:sz w:val="20"/>
          <w:szCs w:val="20"/>
        </w:rPr>
        <w:t xml:space="preserve">Programming Languages: </w:t>
      </w:r>
      <w:r>
        <w:rPr>
          <w:rFonts w:ascii="Calibri" w:cs="Calibri" w:eastAsia="Calibri" w:hAnsi="Calibri"/>
          <w:b w:val="false"/>
          <w:bCs w:val="false"/>
          <w:i w:val="false"/>
          <w:iCs w:val="false"/>
          <w:sz w:val="20"/>
          <w:szCs w:val="20"/>
        </w:rPr>
        <w:t xml:space="preserve">Python, C#, TypeScript, JavaScript, SQL, C++, PHP</w:t>
      </w:r>
    </w:p>
    <w:p>
      <w:pPr>
        <w:spacing w:after="60" w:line="238"/>
      </w:pPr>
      <w:r>
        <w:rPr>
          <w:rFonts w:ascii="Calibri" w:cs="Calibri" w:eastAsia="Calibri" w:hAnsi="Calibri"/>
          <w:b/>
          <w:bCs/>
          <w:i w:val="false"/>
          <w:iCs w:val="false"/>
          <w:sz w:val="20"/>
          <w:szCs w:val="20"/>
        </w:rPr>
        <w:t xml:space="preserve">AI &amp; LLM Engineering: </w:t>
      </w:r>
      <w:r>
        <w:rPr>
          <w:rFonts w:ascii="Calibri" w:cs="Calibri" w:eastAsia="Calibri" w:hAnsi="Calibri"/>
          <w:b w:val="false"/>
          <w:bCs w:val="false"/>
          <w:i w:val="false"/>
          <w:iCs w:val="false"/>
          <w:sz w:val="20"/>
          <w:szCs w:val="20"/>
        </w:rPr>
        <w:t xml:space="preserve">Retrieval-Augmented Generation (RAG), LangChain, LangGraph, agentic AI, tool-calling agents, multi-agent orchestration, prompt engineering, chunking and retrieval tuning, embeddings, hybrid search (BM25 + vector + semantic), RAG evaluation with RAGAS, permission-aware and tenant-scoped retrieval, hallucination mitigation, LangGraph StateGraph design, checkpointing and agent persistence, human-in-the-loop gating, token streaming over Server-Sent Events, large language models, transformers</w:t>
      </w:r>
    </w:p>
    <w:p>
      <w:pPr>
        <w:spacing w:after="60" w:line="238"/>
      </w:pPr>
      <w:r>
        <w:rPr>
          <w:rFonts w:ascii="Calibri" w:cs="Calibri" w:eastAsia="Calibri" w:hAnsi="Calibri"/>
          <w:b/>
          <w:bCs/>
          <w:i w:val="false"/>
          <w:iCs w:val="false"/>
          <w:sz w:val="20"/>
          <w:szCs w:val="20"/>
        </w:rPr>
        <w:t xml:space="preserve">Machine Learning: </w:t>
      </w:r>
      <w:r>
        <w:rPr>
          <w:rFonts w:ascii="Calibri" w:cs="Calibri" w:eastAsia="Calibri" w:hAnsi="Calibri"/>
          <w:b w:val="false"/>
          <w:bCs w:val="false"/>
          <w:i w:val="false"/>
          <w:iCs w:val="false"/>
          <w:sz w:val="20"/>
          <w:szCs w:val="20"/>
        </w:rPr>
        <w:t xml:space="preserve">Natural language processing, text classification, sentiment analysis, neural networks, deep learning, anomaly detection (Isolation Forest), feature engineering, model evaluation and deployment</w:t>
      </w:r>
    </w:p>
    <w:p>
      <w:pPr>
        <w:spacing w:after="60" w:line="238"/>
      </w:pPr>
      <w:r>
        <w:rPr>
          <w:rFonts w:ascii="Calibri" w:cs="Calibri" w:eastAsia="Calibri" w:hAnsi="Calibri"/>
          <w:b/>
          <w:bCs/>
          <w:i w:val="false"/>
          <w:iCs w:val="false"/>
          <w:sz w:val="20"/>
          <w:szCs w:val="20"/>
        </w:rPr>
        <w:t xml:space="preserve">AI Platforms &amp; Libraries: </w:t>
      </w:r>
      <w:r>
        <w:rPr>
          <w:rFonts w:ascii="Calibri" w:cs="Calibri" w:eastAsia="Calibri" w:hAnsi="Calibri"/>
          <w:b w:val="false"/>
          <w:bCs w:val="false"/>
          <w:i w:val="false"/>
          <w:iCs w:val="false"/>
          <w:sz w:val="20"/>
          <w:szCs w:val="20"/>
        </w:rPr>
        <w:t xml:space="preserve">Azure OpenAI Service, Azure AI Search, Azure AI Document Intelligence, Azure AI Foundry, Microsoft Entra ID, Claude API, Ollama / Llama 3.1, scikit-learn, pandas, NumPy</w:t>
      </w:r>
    </w:p>
    <w:p>
      <w:pPr>
        <w:spacing w:after="60" w:line="238"/>
      </w:pPr>
      <w:r>
        <w:rPr>
          <w:rFonts w:ascii="Calibri" w:cs="Calibri" w:eastAsia="Calibri" w:hAnsi="Calibri"/>
          <w:b/>
          <w:bCs/>
          <w:i w:val="false"/>
          <w:iCs w:val="false"/>
          <w:sz w:val="20"/>
          <w:szCs w:val="20"/>
        </w:rPr>
        <w:t xml:space="preserve">Backend: </w:t>
      </w:r>
      <w:r>
        <w:rPr>
          <w:rFonts w:ascii="Calibri" w:cs="Calibri" w:eastAsia="Calibri" w:hAnsi="Calibri"/>
          <w:b w:val="false"/>
          <w:bCs w:val="false"/>
          <w:i w:val="false"/>
          <w:iCs w:val="false"/>
          <w:sz w:val="20"/>
          <w:szCs w:val="20"/>
        </w:rPr>
        <w:t xml:space="preserve">ASP.NET Core 8, .NET Framework, C#, Entity Framework, FastAPI, Flask, Node.js, Laravel, REST API design, JWT, RBAC, LiveKit, WebRTC</w:t>
      </w:r>
    </w:p>
    <w:p>
      <w:pPr>
        <w:spacing w:after="60" w:line="238"/>
      </w:pPr>
      <w:r>
        <w:rPr>
          <w:rFonts w:ascii="Calibri" w:cs="Calibri" w:eastAsia="Calibri" w:hAnsi="Calibri"/>
          <w:b/>
          <w:bCs/>
          <w:i w:val="false"/>
          <w:iCs w:val="false"/>
          <w:sz w:val="20"/>
          <w:szCs w:val="20"/>
        </w:rPr>
        <w:t xml:space="preserve">Frontend: </w:t>
      </w:r>
      <w:r>
        <w:rPr>
          <w:rFonts w:ascii="Calibri" w:cs="Calibri" w:eastAsia="Calibri" w:hAnsi="Calibri"/>
          <w:b w:val="false"/>
          <w:bCs w:val="false"/>
          <w:i w:val="false"/>
          <w:iCs w:val="false"/>
          <w:sz w:val="20"/>
          <w:szCs w:val="20"/>
        </w:rPr>
        <w:t xml:space="preserve">React 18/19, TypeScript, Next.js, Vue.js, Zustand, React Query, Tailwind CSS, Vite, Streamlit</w:t>
      </w:r>
    </w:p>
    <w:p>
      <w:pPr>
        <w:spacing w:after="60" w:line="238"/>
      </w:pPr>
      <w:r>
        <w:rPr>
          <w:rFonts w:ascii="Calibri" w:cs="Calibri" w:eastAsia="Calibri" w:hAnsi="Calibri"/>
          <w:b/>
          <w:bCs/>
          <w:i w:val="false"/>
          <w:iCs w:val="false"/>
          <w:sz w:val="20"/>
          <w:szCs w:val="20"/>
        </w:rPr>
        <w:t xml:space="preserve">Databases &amp; Data: </w:t>
      </w:r>
      <w:r>
        <w:rPr>
          <w:rFonts w:ascii="Calibri" w:cs="Calibri" w:eastAsia="Calibri" w:hAnsi="Calibri"/>
          <w:b w:val="false"/>
          <w:bCs w:val="false"/>
          <w:i w:val="false"/>
          <w:iCs w:val="false"/>
          <w:sz w:val="20"/>
          <w:szCs w:val="20"/>
        </w:rPr>
        <w:t xml:space="preserve">Microsoft SQL Server, MySQL, MongoDB, SQLite, relational schema design, schema deployment, query optimization, indexing strategies, ETL, exploratory data analysis</w:t>
      </w:r>
    </w:p>
    <w:p>
      <w:pPr>
        <w:spacing w:after="60" w:line="238"/>
      </w:pPr>
      <w:r>
        <w:rPr>
          <w:rFonts w:ascii="Calibri" w:cs="Calibri" w:eastAsia="Calibri" w:hAnsi="Calibri"/>
          <w:b/>
          <w:bCs/>
          <w:i w:val="false"/>
          <w:iCs w:val="false"/>
          <w:sz w:val="20"/>
          <w:szCs w:val="20"/>
        </w:rPr>
        <w:t xml:space="preserve">Cloud &amp; DevOps: </w:t>
      </w:r>
      <w:r>
        <w:rPr>
          <w:rFonts w:ascii="Calibri" w:cs="Calibri" w:eastAsia="Calibri" w:hAnsi="Calibri"/>
          <w:b w:val="false"/>
          <w:bCs w:val="false"/>
          <w:i w:val="false"/>
          <w:iCs w:val="false"/>
          <w:sz w:val="20"/>
          <w:szCs w:val="20"/>
        </w:rPr>
        <w:t xml:space="preserve">Microsoft Azure, Azure Blob Storage, Git, GitHub, GitHub Actions, CI/CD</w:t>
      </w:r>
    </w:p>
    <w:p>
      <w:pPr>
        <w:spacing w:after="60" w:line="238"/>
      </w:pPr>
      <w:r>
        <w:rPr>
          <w:rFonts w:ascii="Calibri" w:cs="Calibri" w:eastAsia="Calibri" w:hAnsi="Calibri"/>
          <w:b/>
          <w:bCs/>
          <w:i w:val="false"/>
          <w:iCs w:val="false"/>
          <w:sz w:val="20"/>
          <w:szCs w:val="20"/>
        </w:rPr>
        <w:t xml:space="preserve">Security Engineering: </w:t>
      </w:r>
      <w:r>
        <w:rPr>
          <w:rFonts w:ascii="Calibri" w:cs="Calibri" w:eastAsia="Calibri" w:hAnsi="Calibri"/>
          <w:b w:val="false"/>
          <w:bCs w:val="false"/>
          <w:i w:val="false"/>
          <w:iCs w:val="false"/>
          <w:sz w:val="20"/>
          <w:szCs w:val="20"/>
        </w:rPr>
        <w:t xml:space="preserve">OAuth/JWT, WebAuthn/FIDO2, TOTP (RFC 6238), HOTP (RFC 4226), AES-256-GCM, Argon2id, NIST SP 800-30, CVE/NVD vulnerability analysis</w:t>
      </w:r>
    </w:p>
    <w:p>
      <w:pPr>
        <w:spacing w:after="60" w:line="238"/>
      </w:pPr>
      <w:r>
        <w:rPr>
          <w:rFonts w:ascii="Calibri" w:cs="Calibri" w:eastAsia="Calibri" w:hAnsi="Calibri"/>
          <w:b/>
          <w:bCs/>
          <w:i w:val="false"/>
          <w:iCs w:val="false"/>
          <w:sz w:val="20"/>
          <w:szCs w:val="20"/>
        </w:rPr>
        <w:t xml:space="preserve">Practices &amp; Tools: </w:t>
      </w:r>
      <w:r>
        <w:rPr>
          <w:rFonts w:ascii="Calibri" w:cs="Calibri" w:eastAsia="Calibri" w:hAnsi="Calibri"/>
          <w:b w:val="false"/>
          <w:bCs w:val="false"/>
          <w:i w:val="false"/>
          <w:iCs w:val="false"/>
          <w:sz w:val="20"/>
          <w:szCs w:val="20"/>
        </w:rPr>
        <w:t xml:space="preserve">Agile/Scrum, sprint planning, code review, technical documentation, Postman, Cursor, VS Code</w:t>
      </w:r>
    </w:p>
    <w:p>
      <w:pPr>
        <w:pBdr>
          <w:bottom w:val="single" w:color="808080" w:sz="6" w:space="3"/>
        </w:pBdr>
        <w:spacing w:after="80" w:before="200"/>
      </w:pPr>
      <w:r>
        <w:rPr>
          <w:rFonts w:ascii="Calibri" w:cs="Calibri" w:eastAsia="Calibri" w:hAnsi="Calibri"/>
          <w:b/>
          <w:bCs/>
          <w:spacing w:val="12"/>
          <w:sz w:val="21"/>
          <w:szCs w:val="21"/>
        </w:rPr>
        <w:t xml:space="preserve">PROFESSIONAL EXPERIENCE</w:t>
      </w:r>
    </w:p>
    <w:p>
      <w:pPr>
        <w:spacing w:after="20" w:line="238"/>
      </w:pPr>
      <w:r>
        <w:rPr>
          <w:rFonts w:ascii="Calibri" w:cs="Calibri" w:eastAsia="Calibri" w:hAnsi="Calibri"/>
          <w:b/>
          <w:bCs/>
          <w:i w:val="false"/>
          <w:iCs w:val="false"/>
          <w:sz w:val="21"/>
          <w:szCs w:val="21"/>
        </w:rPr>
        <w:t xml:space="preserve">Acme One</w:t>
      </w:r>
      <w:r>
        <w:rPr>
          <w:rFonts w:ascii="Calibri" w:cs="Calibri" w:eastAsia="Calibri" w:hAnsi="Calibri"/>
          <w:b w:val="false"/>
          <w:bCs w:val="false"/>
          <w:i w:val="false"/>
          <w:iCs w:val="false"/>
          <w:sz w:val="20"/>
          <w:szCs w:val="20"/>
        </w:rPr>
        <w:t xml:space="preserve">  —  Lahore, Pakistan</w:t>
      </w:r>
    </w:p>
    <w:p>
      <w:pPr>
        <w:spacing w:after="60" w:line="238"/>
      </w:pPr>
      <w:r>
        <w:rPr>
          <w:rFonts w:ascii="Calibri" w:cs="Calibri" w:eastAsia="Calibri" w:hAnsi="Calibri"/>
          <w:b w:val="false"/>
          <w:bCs w:val="false"/>
          <w:i/>
          <w:iCs/>
          <w:sz w:val="20"/>
          <w:szCs w:val="20"/>
        </w:rPr>
        <w:t xml:space="preserve">A technology consulting and solutions provider building Nucleus One, a multi-module enterprise platform.</w:t>
      </w:r>
    </w:p>
    <w:p>
      <w:pPr>
        <w:spacing w:after="60" w:line="238"/>
      </w:pPr>
      <w:r>
        <w:rPr>
          <w:rFonts w:ascii="Calibri" w:cs="Calibri" w:eastAsia="Calibri" w:hAnsi="Calibri"/>
          <w:b/>
          <w:bCs/>
          <w:i/>
          <w:iCs/>
          <w:sz w:val="20"/>
          <w:szCs w:val="20"/>
        </w:rPr>
        <w:t xml:space="preserve">Associate Software Engineer  ·  Full-time</w:t>
      </w:r>
      <w:r>
        <w:rPr>
          <w:rFonts w:ascii="Calibri" w:cs="Calibri" w:eastAsia="Calibri" w:hAnsi="Calibri"/>
          <w:b w:val="false"/>
          <w:bCs w:val="false"/>
          <w:i/>
          <w:iCs/>
          <w:sz w:val="20"/>
          <w:szCs w:val="20"/>
        </w:rPr>
        <w:t xml:space="preserve">   |   Mar 2026 – Present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Build LangChain and LangGraph agentic pipelines in Nucleus One, a production multi-module enterprise platform: multi-step chains, tool-calling agents with custom tool definitions, stateful graphs, and human-in-the-loop approval steps, integrated with the platform’s ASP.NET Core 8 APIs and SQL Server data layer.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LiveKit voice agents for a real-time AI assistant on a construction-site management platform, building the agent worker architecture handling live audio streams and LLM-driven responses over WebRTC.</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Use Azure AI Foundry for model management and evaluation, and run Llama 3.1 locally through Ollama for offline inference and pipeline testing.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Sole engineer on the Project-One module, delivered end to end from SQL Server schema through ASP.NET Core 8 services to the React/TypeScript interface: Epic to Feature to Story to Task hierarchies, sprint planning, Kanban boards, backlog management, and analytics dashboards. Work sits on a unified SQL Server schema of roughly 100 tables shared across the platform’s modules, so module features have to integrate with existing entities rather than stand alone. Ranked second by commit volume across both platform repositories on a seven-person team.</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Authored the HR-One service layer covering onboarding, offboarding and evaluation workflows and deployed its SQL Server schema; built the platform authentication controller with JWT, RBAC and secure session handling; shipped TimeTrace to production with its backend reporting engine and tuned queries and indexes for reporting workloads.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client-side state management with Zustand and React Query and built responsive interfaces with Tailwind CSS; expanded frontend breadth across Next.js, Vue.js and Laravel through additional client-facing project work.</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Participate in code review, sprint planning and technical design discussions, and maintain technical documentation across owned modules.</w:t>
      </w:r>
    </w:p>
    <w:p>
      <w:pPr>
        <w:spacing w:after="60" w:line="238"/>
      </w:pPr>
      <w:r>
        <w:rPr>
          <w:rFonts w:ascii="Calibri" w:cs="Calibri" w:eastAsia="Calibri" w:hAnsi="Calibri"/>
          <w:b/>
          <w:bCs/>
          <w:i/>
          <w:iCs/>
          <w:sz w:val="20"/>
          <w:szCs w:val="20"/>
        </w:rPr>
        <w:t xml:space="preserve">Artificial Intelligence Intern</w:t>
      </w:r>
      <w:r>
        <w:rPr>
          <w:rFonts w:ascii="Calibri" w:cs="Calibri" w:eastAsia="Calibri" w:hAnsi="Calibri"/>
          <w:b w:val="false"/>
          <w:bCs w:val="false"/>
          <w:i/>
          <w:iCs/>
          <w:sz w:val="20"/>
          <w:szCs w:val="20"/>
        </w:rPr>
        <w:t xml:space="preserve">   |   Jul 2025 – Mar 2026</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Engineered and deployed a Retrieval-Augmented Generation chatbot into Nucleus One’s production environment, letting employees ask open-ended questions in natural language and get answers drawn from live platform data across a roughly 100-table SQL Server schema; owned the feature from prototype through go-live. Internship converted early into a full-time offer.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Made retrieval permission-aware: every request is resolved against the asking user’s existing authorisation in the application, so the chatbot can only surface records that user is already entitled to see and cannot become a path around the platform’s access controls.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Improved retrieval grounding through prompt engineering and iteration on chunking strategy and embedding configuration, measured against answer accuracy on internal documents.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Built and evaluated NLP and text-classification models in Python with pandas, NumPy and scikit-learn, covering data cleaning, exploratory data analysis, feature engineering and model comparison, then deployed the selected sentiment model behind REST endpoints in a production web application.</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Performed end-to-end data preparation on internal company datasets, covering cleaning, exploratory data analysis and feature engineering, and iterated on feature selection and model choice to improve classification accuracy.</w:t>
      </w:r>
    </w:p>
    <w:p>
      <w:pPr>
        <w:pBdr>
          <w:bottom w:val="single" w:color="808080" w:sz="6" w:space="3"/>
        </w:pBdr>
        <w:spacing w:after="80" w:before="200"/>
      </w:pPr>
      <w:r>
        <w:rPr>
          <w:rFonts w:ascii="Calibri" w:cs="Calibri" w:eastAsia="Calibri" w:hAnsi="Calibri"/>
          <w:b/>
          <w:bCs/>
          <w:spacing w:val="12"/>
          <w:sz w:val="21"/>
          <w:szCs w:val="21"/>
        </w:rPr>
        <w:t xml:space="preserve">PROJECTS</w:t>
      </w:r>
    </w:p>
    <w:p>
      <w:pPr>
        <w:spacing w:after="40" w:line="238"/>
      </w:pPr>
      <w:r>
        <w:rPr>
          <w:rFonts w:ascii="Calibri" w:cs="Calibri" w:eastAsia="Calibri" w:hAnsi="Calibri"/>
          <w:b/>
          <w:bCs/>
          <w:i w:val="false"/>
          <w:iCs w:val="false"/>
          <w:sz w:val="20"/>
          <w:szCs w:val="20"/>
        </w:rPr>
        <w:t xml:space="preserve">RepoWarden — Autonomous Code Review and Refactoring Agents</w:t>
      </w:r>
      <w:r>
        <w:rPr>
          <w:rFonts w:ascii="Calibri" w:cs="Calibri" w:eastAsia="Calibri" w:hAnsi="Calibri"/>
          <w:b w:val="false"/>
          <w:bCs w:val="false"/>
          <w:i/>
          <w:iCs/>
          <w:sz w:val="20"/>
          <w:szCs w:val="20"/>
        </w:rPr>
        <w:t xml:space="preserve">   |   Python, LangGraph, LangChain, FastAPI, MongoDB, React 19, Vite, Monaco   |   github.com/Iambilalfaisal/RepoWarden</w:t>
      </w:r>
    </w:p>
    <w:p>
      <w:pPr>
        <w:spacing w:after="60" w:line="238"/>
      </w:pPr>
      <w:r>
        <w:rPr>
          <w:rFonts w:ascii="Calibri" w:cs="Calibri" w:eastAsia="Calibri" w:hAnsi="Calibri"/>
          <w:b w:val="false"/>
          <w:bCs w:val="false"/>
          <w:i w:val="false"/>
          <w:iCs w:val="false"/>
          <w:sz w:val="20"/>
          <w:szCs w:val="20"/>
        </w:rPr>
        <w:t xml:space="preserve">Two-agent LangGraph system that reviews, evaluates and safely refactors a codebase, built as two compiled StateGraphs behind a FastAPI backend.</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Capability-based agent isolation: the Reviewer agent’s toolset structurally omits the write tool, so it cannot modify the workspace regardless of how it is prompted — safety enforced through tool binding rather than instructions.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Human-in-the-loop authorisation gate: nothing is written to disk until the user approves, at which point the write-capable Editor agent is constructed and granted the write tool.</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Custom tool set covering directory listing, file reads, code search, dedicated security, performance and code-quality analysers, and structured edit proposals — roughly ten tools across the two agents — over a sandboxed filesystem layer, with a pytest backend suite and a fixture directory of deliberately flawed code for end-to-end agent evaluation.</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Token-by-token Server-Sent Events streaming, with structured events for tool calls, analysis results and proposed edits.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MongoDB-backed persistence: a LangGraph checkpointer for thread-scoped conversation state plus a custom store for cross-session project memory, removing any need to replay history from the client.</w:t>
      </w:r>
    </w:p>
    <w:p>
      <w:pPr>
        <w:spacing w:after="40" w:line="238"/>
      </w:pPr>
      <w:r>
        <w:rPr>
          <w:rFonts w:ascii="Calibri" w:cs="Calibri" w:eastAsia="Calibri" w:hAnsi="Calibri"/>
          <w:b/>
          <w:bCs/>
          <w:i w:val="false"/>
          <w:iCs w:val="false"/>
          <w:sz w:val="20"/>
          <w:szCs w:val="20"/>
        </w:rPr>
        <w:t xml:space="preserve">Project-Ease — Multi-Tenant AI Platform for Law Firms</w:t>
      </w:r>
      <w:r>
        <w:rPr>
          <w:rFonts w:ascii="Calibri" w:cs="Calibri" w:eastAsia="Calibri" w:hAnsi="Calibri"/>
          <w:b w:val="false"/>
          <w:bCs w:val="false"/>
          <w:i/>
          <w:iCs/>
          <w:sz w:val="20"/>
          <w:szCs w:val="20"/>
        </w:rPr>
        <w:t xml:space="preserve">   |   Python, Quart, Azure OpenAI, Azure AI Search, Azure AI Document Intelligence, RAGAS, React 19   |   github.com/Iambilalfaisal/Project-Ease</w:t>
      </w:r>
    </w:p>
    <w:p>
      <w:pPr>
        <w:spacing w:after="60" w:line="238"/>
      </w:pPr>
      <w:r>
        <w:rPr>
          <w:rFonts w:ascii="Calibri" w:cs="Calibri" w:eastAsia="Calibri" w:hAnsi="Calibri"/>
          <w:b w:val="false"/>
          <w:bCs w:val="false"/>
          <w:i w:val="false"/>
          <w:iCs w:val="false"/>
          <w:sz w:val="20"/>
          <w:szCs w:val="20"/>
        </w:rPr>
        <w:t xml:space="preserve">In development. Extension of Microsoft’s azure-search-openai-demo reference architecture into a legal practice platform for Pakistani law firms.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Multi-tenant retrieval: organisation-scoped isolation alongside a shared case-law corpus, resolved in a single hybrid BM25 plus vector plus semantic query, with tenancy enforced server-side from the JWT organisation claim rather than trusting any client-supplied value.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Two-pass anti-hallucination verification, where a second temperature-zero model call checks every answer against its retrieved sources before the user sees it.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RAGAS evaluation harness wired into the response path, scoring faithfulness, answer relevancy and context precision so retrieval and prompt changes can be compared against measured output quality rather than impressions.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Practice-management and SaaS layer: matter lifecycle tracking, hearing and deadline management, OCR-assisted document extraction, statutory fee calculation, WhatsApp/Twilio reminders with Whisper voice transcription, per-seat plan enforcement, audit logging, and an Urdu/RTL interface with language-matched prompting.</w:t>
      </w:r>
    </w:p>
    <w:p>
      <w:pPr>
        <w:spacing w:after="40" w:line="238"/>
      </w:pPr>
      <w:r>
        <w:rPr>
          <w:rFonts w:ascii="Calibri" w:cs="Calibri" w:eastAsia="Calibri" w:hAnsi="Calibri"/>
          <w:b/>
          <w:bCs/>
          <w:i w:val="false"/>
          <w:iCs w:val="false"/>
          <w:sz w:val="20"/>
          <w:szCs w:val="20"/>
        </w:rPr>
        <w:t xml:space="preserve">Multi-Factor Authentication Server</w:t>
      </w:r>
      <w:r>
        <w:rPr>
          <w:rFonts w:ascii="Calibri" w:cs="Calibri" w:eastAsia="Calibri" w:hAnsi="Calibri"/>
          <w:b w:val="false"/>
          <w:bCs w:val="false"/>
          <w:i/>
          <w:iCs/>
          <w:sz w:val="20"/>
          <w:szCs w:val="20"/>
        </w:rPr>
        <w:t xml:space="preserve">   |   Python, scikit-learn, Streamlit, WebAuthn/FIDO2 — Information Security capstone</w:t>
      </w:r>
    </w:p>
    <w:p>
      <w:pPr>
        <w:spacing w:after="100" w:line="238"/>
      </w:pPr>
      <w:r>
        <w:rPr>
          <w:rFonts w:ascii="Calibri" w:cs="Calibri" w:eastAsia="Calibri" w:hAnsi="Calibri"/>
          <w:b w:val="false"/>
          <w:bCs w:val="false"/>
          <w:i w:val="false"/>
          <w:iCs w:val="false"/>
          <w:sz w:val="20"/>
          <w:szCs w:val="20"/>
        </w:rPr>
        <w:t xml:space="preserve">HOTP (RFC 4226) and TOTP (RFC 6238) implemented from the specifications and validated against pyotp as an independent oracle, with an AES-256-GCM encrypted vault, Argon2id hashing, WebAuthn/FIDO2 attestation and assertion verification, and an Isolation Forest layer scoring login risk over geographic distance, impossible travel, new-device and unusual-hour features with LLM-generated alerts.</w:t>
      </w:r>
    </w:p>
    <w:p>
      <w:pPr>
        <w:spacing w:after="40" w:line="238"/>
      </w:pPr>
      <w:r>
        <w:rPr>
          <w:rFonts w:ascii="Calibri" w:cs="Calibri" w:eastAsia="Calibri" w:hAnsi="Calibri"/>
          <w:b/>
          <w:bCs/>
          <w:i w:val="false"/>
          <w:iCs w:val="false"/>
          <w:sz w:val="20"/>
          <w:szCs w:val="20"/>
        </w:rPr>
        <w:t xml:space="preserve">Automated Information Security Risk Assessment Platform</w:t>
      </w:r>
      <w:r>
        <w:rPr>
          <w:rFonts w:ascii="Calibri" w:cs="Calibri" w:eastAsia="Calibri" w:hAnsi="Calibri"/>
          <w:b w:val="false"/>
          <w:bCs w:val="false"/>
          <w:i/>
          <w:iCs/>
          <w:sz w:val="20"/>
          <w:szCs w:val="20"/>
        </w:rPr>
        <w:t xml:space="preserve">   |   Flask, React, Streamlit, Claude API, NVD API</w:t>
      </w:r>
    </w:p>
    <w:p>
      <w:pPr>
        <w:spacing w:after="100" w:line="238"/>
      </w:pPr>
      <w:r>
        <w:rPr>
          <w:rFonts w:ascii="Calibri" w:cs="Calibri" w:eastAsia="Calibri" w:hAnsi="Calibri"/>
          <w:b w:val="false"/>
          <w:bCs w:val="false"/>
          <w:i w:val="false"/>
          <w:iCs w:val="false"/>
          <w:sz w:val="20"/>
          <w:szCs w:val="20"/>
        </w:rPr>
        <w:t xml:space="preserve">NIST SP 800-30 risk assessment application: asset, threat and vulnerability registers with live CVE lookups through the NVD API, LLM-generated control recommendations with a rule-based offline fallback, and automated PDF reporting for risk registers, cost-benefit analysis and compliance checklists, served from a Flask REST API backing both Streamlit and React frontends.</w:t>
      </w:r>
    </w:p>
    <w:p>
      <w:pPr>
        <w:spacing w:after="40" w:line="238"/>
      </w:pPr>
      <w:r>
        <w:rPr>
          <w:rFonts w:ascii="Calibri" w:cs="Calibri" w:eastAsia="Calibri" w:hAnsi="Calibri"/>
          <w:b/>
          <w:bCs/>
          <w:i w:val="false"/>
          <w:iCs w:val="false"/>
          <w:sz w:val="20"/>
          <w:szCs w:val="20"/>
        </w:rPr>
        <w:t xml:space="preserve">Nucleus One Enterprise Platform Modules</w:t>
      </w:r>
      <w:r>
        <w:rPr>
          <w:rFonts w:ascii="Calibri" w:cs="Calibri" w:eastAsia="Calibri" w:hAnsi="Calibri"/>
          <w:b w:val="false"/>
          <w:bCs w:val="false"/>
          <w:i/>
          <w:iCs/>
          <w:sz w:val="20"/>
          <w:szCs w:val="20"/>
        </w:rPr>
        <w:t xml:space="preserve">   |   React 18, TypeScript, ASP.NET Core 8, SQL Server — Acme One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Project-One: work item tracking with hierarchical Epic, Feature, Story and Task structures, sprint planning, Kanban boards, backlog management and analytics dashboards.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HR-One: employee profile management, department and designation hierarchies, employment history, attendance tracking and HR metrics dashboards.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Ops-One: asset lifecycle management with QR code tracking, automated expense processing with receipt scanning, approval workflows and reimbursement processing.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TimeTrace: production time-tracking module with a backend reporting engine.</w:t>
      </w:r>
    </w:p>
    <w:p>
      <w:pPr>
        <w:pBdr>
          <w:bottom w:val="single" w:color="808080" w:sz="6" w:space="3"/>
        </w:pBdr>
        <w:spacing w:after="80" w:before="200"/>
      </w:pPr>
      <w:r>
        <w:rPr>
          <w:rFonts w:ascii="Calibri" w:cs="Calibri" w:eastAsia="Calibri" w:hAnsi="Calibri"/>
          <w:b/>
          <w:bCs/>
          <w:spacing w:val="12"/>
          <w:sz w:val="21"/>
          <w:szCs w:val="21"/>
        </w:rPr>
        <w:t xml:space="preserve">EDUCATION</w:t>
      </w:r>
    </w:p>
    <w:p>
      <w:pPr>
        <w:spacing w:after="20" w:line="238"/>
      </w:pPr>
      <w:r>
        <w:rPr>
          <w:rFonts w:ascii="Calibri" w:cs="Calibri" w:eastAsia="Calibri" w:hAnsi="Calibri"/>
          <w:b/>
          <w:bCs/>
          <w:i w:val="false"/>
          <w:iCs w:val="false"/>
          <w:sz w:val="20"/>
          <w:szCs w:val="20"/>
        </w:rPr>
        <w:t xml:space="preserve">Bachelor of Science in Data Science</w:t>
      </w:r>
      <w:r>
        <w:rPr>
          <w:rFonts w:ascii="Calibri" w:cs="Calibri" w:eastAsia="Calibri" w:hAnsi="Calibri"/>
          <w:b w:val="false"/>
          <w:bCs w:val="false"/>
          <w:i w:val="false"/>
          <w:iCs w:val="false"/>
          <w:sz w:val="20"/>
          <w:szCs w:val="20"/>
        </w:rPr>
        <w:t xml:space="preserve">   |   2023 – 2027, final year</w:t>
      </w:r>
    </w:p>
    <w:p>
      <w:pPr>
        <w:spacing w:after="60" w:line="238"/>
      </w:pPr>
      <w:r>
        <w:rPr>
          <w:rFonts w:ascii="Calibri" w:cs="Calibri" w:eastAsia="Calibri" w:hAnsi="Calibri"/>
          <w:b w:val="false"/>
          <w:bCs w:val="false"/>
          <w:i/>
          <w:iCs/>
          <w:sz w:val="20"/>
          <w:szCs w:val="20"/>
        </w:rPr>
        <w:t xml:space="preserve">University of Management and Technology (UMT), Lahore, Pakistan</w:t>
      </w:r>
    </w:p>
    <w:p>
      <w:pPr>
        <w:spacing w:after="80" w:line="238"/>
      </w:pPr>
      <w:r>
        <w:rPr>
          <w:rFonts w:ascii="Calibri" w:cs="Calibri" w:eastAsia="Calibri" w:hAnsi="Calibri"/>
          <w:b w:val="false"/>
          <w:bCs w:val="false"/>
          <w:i w:val="false"/>
          <w:iCs w:val="false"/>
          <w:sz w:val="20"/>
          <w:szCs w:val="20"/>
        </w:rPr>
        <w:t xml:space="preserve">Coursework: machine learning, deep learning, artificial intelligence, information security, database systems, data structures and algorithms. Studied alongside full-time engineering work at Acme One.</w:t>
      </w:r>
    </w:p>
    <w:p>
      <w:pPr>
        <w:spacing w:after="80" w:line="238"/>
      </w:pPr>
      <w:r>
        <w:rPr>
          <w:rFonts w:ascii="Calibri" w:cs="Calibri" w:eastAsia="Calibri" w:hAnsi="Calibri"/>
          <w:b w:val="false"/>
          <w:bCs w:val="false"/>
          <w:i w:val="false"/>
          <w:iCs w:val="false"/>
          <w:sz w:val="20"/>
          <w:szCs w:val="20"/>
        </w:rPr>
        <w:t xml:space="preserve">Research focus: transformer architectures, large language models, and retrieval-augmented generation systems.</w:t>
      </w:r>
    </w:p>
    <w:p>
      <w:pPr>
        <w:pBdr>
          <w:bottom w:val="single" w:color="808080" w:sz="6" w:space="3"/>
        </w:pBdr>
        <w:spacing w:after="80" w:before="200"/>
      </w:pPr>
      <w:r>
        <w:rPr>
          <w:rFonts w:ascii="Calibri" w:cs="Calibri" w:eastAsia="Calibri" w:hAnsi="Calibri"/>
          <w:b/>
          <w:bCs/>
          <w:spacing w:val="12"/>
          <w:sz w:val="21"/>
          <w:szCs w:val="21"/>
        </w:rPr>
        <w:t xml:space="preserve">CERTIFICATIONS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Anthropic, 2026: Claude Code in Action  ·  Claude Code 101  ·  AI Fluency: Framework &amp; Foundations  ·  AI Capabilities and Limitations  ·  Claude 101</w:t>
      </w:r>
    </w:p>
    <w:p>
      <w:pPr>
        <w:pBdr>
          <w:bottom w:val="single" w:color="808080" w:sz="6" w:space="3"/>
        </w:pBdr>
        <w:spacing w:after="80" w:before="200"/>
      </w:pPr>
      <w:r>
        <w:rPr>
          <w:rFonts w:ascii="Calibri" w:cs="Calibri" w:eastAsia="Calibri" w:hAnsi="Calibri"/>
          <w:b/>
          <w:bCs/>
          <w:spacing w:val="12"/>
          <w:sz w:val="21"/>
          <w:szCs w:val="21"/>
        </w:rPr>
        <w:t xml:space="preserve">ADDITIONAL INFORMATION</w:t>
      </w:r>
    </w:p>
    <w:p>
      <w:pPr>
        <w:spacing w:after="60" w:line="238"/>
      </w:pPr>
      <w:r>
        <w:rPr>
          <w:rFonts w:ascii="Calibri" w:cs="Calibri" w:eastAsia="Calibri" w:hAnsi="Calibri"/>
          <w:b/>
          <w:bCs/>
          <w:i w:val="false"/>
          <w:iCs w:val="false"/>
          <w:sz w:val="20"/>
          <w:szCs w:val="20"/>
        </w:rPr>
        <w:t xml:space="preserve">Languages: </w:t>
      </w:r>
      <w:r>
        <w:rPr>
          <w:rFonts w:ascii="Calibri" w:cs="Calibri" w:eastAsia="Calibri" w:hAnsi="Calibri"/>
          <w:b w:val="false"/>
          <w:bCs w:val="false"/>
          <w:i w:val="false"/>
          <w:iCs w:val="false"/>
          <w:sz w:val="20"/>
          <w:szCs w:val="20"/>
        </w:rPr>
        <w:t xml:space="preserve">English (professional working proficiency), Urdu (native), Punjabi (native), Arabic (reading)</w:t>
      </w:r>
    </w:p>
    <w:p>
      <w:pPr>
        <w:spacing w:after="60" w:line="238"/>
      </w:pPr>
      <w:r>
        <w:rPr>
          <w:rFonts w:ascii="Calibri" w:cs="Calibri" w:eastAsia="Calibri" w:hAnsi="Calibri"/>
          <w:b/>
          <w:bCs/>
          <w:i w:val="false"/>
          <w:iCs w:val="false"/>
          <w:sz w:val="20"/>
          <w:szCs w:val="20"/>
        </w:rPr>
        <w:t xml:space="preserve">Availability: </w:t>
      </w:r>
      <w:r>
        <w:rPr>
          <w:rFonts w:ascii="Calibri" w:cs="Calibri" w:eastAsia="Calibri" w:hAnsi="Calibri"/>
          <w:b w:val="false"/>
          <w:bCs w:val="false"/>
          <w:i w:val="false"/>
          <w:iCs w:val="false"/>
          <w:sz w:val="20"/>
          <w:szCs w:val="20"/>
        </w:rPr>
        <w:t xml:space="preserve">Open to remote full-time roles; based in Lahore (UTC+5) with availability for US-hours overlap</w:t>
      </w:r>
    </w:p>
    <w:p>
      <w:pPr>
        <w:spacing w:after="60" w:line="238"/>
      </w:pPr>
      <w:r>
        <w:rPr>
          <w:rFonts w:ascii="Calibri" w:cs="Calibri" w:eastAsia="Calibri" w:hAnsi="Calibri"/>
          <w:b/>
          <w:bCs/>
          <w:i w:val="false"/>
          <w:iCs w:val="false"/>
          <w:sz w:val="20"/>
          <w:szCs w:val="20"/>
        </w:rPr>
        <w:t xml:space="preserve">Interests: </w:t>
      </w:r>
      <w:r>
        <w:rPr>
          <w:rFonts w:ascii="Calibri" w:cs="Calibri" w:eastAsia="Calibri" w:hAnsi="Calibri"/>
          <w:b w:val="false"/>
          <w:bCs w:val="false"/>
          <w:i w:val="false"/>
          <w:iCs w:val="false"/>
          <w:sz w:val="20"/>
          <w:szCs w:val="20"/>
        </w:rPr>
        <w:t xml:space="preserve">Strength training and distance running, cricket, futsal, badminton, table tennis; reading across behavioural economics, psychology and technology history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2026-08-14T14:07:00.375Z</dcterms:created>
  <dcterms:modified xsi:type="dcterms:W3CDTF">2026-08-14T14:07:00.375Z</dcterms:modified>
</cp:coreProperties>
</file>

<file path=docProps/custom.xml><?xml version="1.0" encoding="utf-8"?>
<Properties xmlns="http://schemas.openxmlformats.org/officeDocument/2006/custom-properties" xmlns:vt="http://schemas.openxmlformats.org/officeDocument/2006/docPropsVTypes"/>
</file>