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full-stack, real-time backend and frontend services, APIs, and automation tools using Java, Python, React, and cloud-native AWS infrastructure. Proven track record in financial services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in a regulated financial services environment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Engineers</dc:title>
  <dc:subject>Senior Software Engineers</dc:subject>
  <cp:keywords>Senior Software Engineers, Farther</cp:keywords>
</cp:coreProperties>
</file>