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 and greenfield products using Java, Python, TypeScript/Node.js,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Owned end-to-end architecture and delivery of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</dc:title>
  <dc:subject>Full Stack Engineer</dc:subject>
  <cp:keywords>Full Stack Engineer, MBN Solutions</cp:keywords>
</cp:coreProperties>
</file>