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Engineer/Architect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full-stack Python and React applications,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architectural ownership of Domain-Driven Design (DDD) microservices, defining domain boundaries;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Engineer/Architect</dc:title>
  <dc:subject>Staff Software Engineer/Architect</dc:subject>
  <cp:keywords>Staff Software Engineer/Architect, Cooper Flooring</cp:keywords>
</cp:coreProperties>
</file>