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distributed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a large-scale portfolio of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architecture reliability and enabling high-scale,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Fanatics</cp:keywords>
</cp:coreProperties>
</file>