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systems, backend services, APIs, and automation tooling using Java, Python, and cloud-native AWS infrastructure, with a focus on reliability, scalability, and operational health.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tooling initiative leveraging Java and AWS SDK—reducing manual operational tasks by 50% and improving operational health by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and system reliability by 50% through re-architecture of legacy workflows and introduction of scalable,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Automation Tooling, Test-Driven Development (TDD),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LinkedIn</cp:keywords>
</cp:coreProperties>
</file>