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distributed, event-driven backend services and APIs using Java, Python, and cloud-native AWS infrastructure. Proven track record at Capital One and Dell Technologies delivering high-availability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high-throughput, distributed,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real-time, high-availability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Event-Driven Architecture, High-Availability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II</dc:title>
  <dc:subject>Senior Software Engineer II</dc:subject>
  <cp:keywords>Senior Software Engineer II, Compass Real Estate - Peninsula</cp:keywords>
</cp:coreProperties>
</file>