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Founding Fullstack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backend services, APIs, and automation tools using Java, Python, TypeScript, Node.js, and cloud-native AWS infrastructure, with FinTech experience and AI agent framework integrations.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FinTech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 framework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 Frameworks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Founding Fullstack Engineer</dc:title>
  <dc:subject>Founding Fullstack Engineer</dc:subject>
  <cp:keywords>Founding Fullstack Engineer, UMATR</cp:keywords>
</cp:coreProperties>
</file>