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Backend (Ledger Engineering)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fault-tolerant, high-performance backend services for regulated financial services environments,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fault-tolerant, zero-downtime migration that preserved existing offers and financial health metrics within a highly regulated financial services environment.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on-call,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On-Call Support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Backend (Ledger Engineering)</dc:title>
  <dc:subject>Staff Software Engineer, Backend (Ledger Engineering)</dc:subject>
  <cp:keywords>Staff Software Engineer, Backend (Ledger Engineering), Affirm</cp:keywords>
</cp:coreProperties>
</file>