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architecting secure, reliable, and scalable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technical leader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secure, reliable processing at scale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microservices, driving technical architecture and staff-level engineering ownership;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Backend Engineer</dc:title>
  <dc:subject>Staff Backend Engineer</dc:subject>
  <cp:keywords>Staff Backend Engineer, Commure</cp:keywords>
</cp:coreProperties>
</file>