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Foward Deployed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REST APIs, and automation tools using Java, Python, TypeScript, and cloud-native AWS infrastructure. Proven track record at Capital One and Dell Technologies delivering microservices, CI/CD pipelines, Docker/Kubernetes containerization, Gen AI / LLM integrations, AI agents, and prompt engineering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engineering, prompt caching, and streaming to reduce latency by 40% and cut API costs; designed the function-calling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Agents, Prompt Engineering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Foward Deployed Engineer</dc:title>
  <dc:subject>Foward Deployed Engineer</dc:subject>
  <cp:keywords>Foward Deployed Engineer, Leoforce</cp:keywords>
</cp:coreProperties>
</file>