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applying frontier technologies at fintech scale to elevate customer experience.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at fintech scale through a zero-downtime migration that preserved existing offers, financial health metrics, and customer experience.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core platform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Robinhood-s</cp:keywords>
</cp:coreProperties>
</file>