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Applications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architecture strategy, stakeholder management,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architecture strategy for delivery of Domain-Driven Design (DDD) microservices; facilitated build discussions, code reviews, stakeholder management,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Applications Developer</dc:title>
  <dc:subject>Senior Applications Developer</dc:subject>
  <cp:keywords>Senior Applications Developer, SCA Health</cp:keywords>
</cp:coreProperties>
</file>