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Backend/Infrastructure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TypeScript, Node.js,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 as part of end-to-end backend infrastructure ownership,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Backend/Infrastructure</dc:title>
  <dc:subject>Senior Software Engineer - Backend/Infrastructure</dc:subject>
  <cp:keywords>Senior Software Engineer - Backend/Infrastructure, Siteline</cp:keywords>
</cp:coreProperties>
</file>