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Backend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low-latency, real-time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 for real-time data flow, improving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 for low-latency, real-time systems;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Real-Time Processing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Backend Engineer</dc:title>
  <dc:subject>Backend Engineer</dc:subject>
  <cp:keywords>Backend Engineer, Crossing Hurdles</cp:keywords>
</cp:coreProperties>
</file>