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 and RESTful APIs using Java, Python, and cloud-native AWS infrastructure, with hands-on AI-driven development and prompt engineering experience. Proven track record at Capital One and Dell Technologies delivering microservices best practices,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following microservices best practices;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Applied prompt engineering, prompt caching, and streaming to reduce latency by 40% and cut API costs; designed the tool-use loop enabling Claude to query user history, adjust plans, and explain reasoning in real time as part of AI-assisted development.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Prompt Engineering, AI-Driven Development, Decision Models,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Hibu</cp:keywords>
</cp:coreProperties>
</file>