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Engineer ($190K–$250K + Equity) at Raya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Backend Software Development Engineer with 8+ years of experience building scalable, high-performance backend services, APIs, and automation tools using Java, Python, Kubernetes, and cloud-native AWS infrastructure. Proven track record at Capital One and Dell Technologies delivering microservices, CI/CD pipelines, Docker/Kubernetes containerization, and Gen AI / LLM-powered decision models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production-grade Gen AI and LLM decision models to predict and resolve delinquent accounts, improving credit collections architecture for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Engineer ($190K–$250K + Equity) at Raya</dc:title>
  <dc:subject>Senior Backend Engineer ($190K–$250K + Equity) at Raya</dc:subject>
  <cp:keywords>Senior Backend Engineer ($190K–$250K + Equity) at Raya, Jack &amp; Jill</cp:keywords>
</cp:coreProperties>
</file>