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with hands-on experience in agentic AI systems, AI workflow automation, and context engineering.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power AI-driven workflow automation that predicts and resolves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context engineering to implement prompt caching and streaming that reduced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Systems, AI Workflow Automation, Context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Rocket Companies</cp:keywords>
</cp:coreProperties>
</file>