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Systems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backend services, APIs, and automation tools using Java, Python, and cloud-native AWS infrastructure. Proven track record at Capital One and Dell Technologies delivering microservices, CI/CD pipelines, Docker/Kubernetes containerization, and Gen AI / LLM integrations and agentic systems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achieve low-latency performance, reducing latency by 40% and cutting API costs; designed the agentic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Systems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Systems</dc:title>
  <dc:subject>Senior Software Engineer - Systems</dc:subject>
  <cp:keywords>Senior Software Engineer - Systems, Boson AI</cp:keywords>
</cp:coreProperties>
</file>