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who thrives in high-autonomy environments,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member-facing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SDK—owning delivery end-to-end while 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Carrot</cp:keywords>
</cp:coreProperties>
</file>