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backend services, APIs, and real-time full-stack applications using Java, Python, React, TypeScript, FastAPI,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 across async services.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LLM agent runtime and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FastAPI,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Engineer</dc:title>
  <dc:subject>Senior Full Stack Engineer</dc:subject>
  <cp:keywords>Senior Full Stack Engineer, Latent Engineering Firm LTD</cp:keywords>
</cp:coreProperties>
</file>