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Founding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RAG and retrieval systems, and automation tools using Java, Python, and cloud-native AWS infrastructure. Proven track record at Capital One and Dell Technologies delivering microservices, CI/CD pipelines, Docker/Kubernetes containerization, and Gen AI / LLM integrations, agentic AI workflows, and enterprise data systems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a retrieval-augmented generation (RAG)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RAG, Retrieval Systems, Agentic AI Workflows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Founding Engineer</dc:title>
  <dc:subject>Founding Engineer</dc:subject>
  <cp:keywords>Founding Engineer, Selby Jennings</cp:keywords>
</cp:coreProperties>
</file>