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Staff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distributed systems, backend services, APIs, and automation tools using Java, Python, and cloud-native AWS infrastructure. Proven track record at Capital One and Dell Technologies delivering microservices, platform services, CI/CD pipelines, Docker/Kubernetes containerization, and Gen AI / LLM integrations that reduced operational overhead by up to 50%. Experienced collaborator and team lead with a strong AI-first mindset, excellent communication skills, and a dedication to technical leadership, knowledge sharing,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systems reliability and enabling global-scale, business-critical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Staff Software Engineer</dc:title>
  <dc:subject>Senior Staff Software Engineer</dc:subject>
  <cp:keywords>Senior Staff Software Engineer, Kaseya</cp:keywords>
</cp:coreProperties>
</file>