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600" w:lineRule="exact"/>
        <w:jc w:val="center"/>
        <w:rPr>
          <w:rFonts w:hint="eastAsia" w:ascii="Times New Roman" w:hAnsi="Times New Roman" w:eastAsia="方正小标宋简体" w:cs="宋体"/>
          <w:b/>
          <w:color w:val="auto"/>
          <w:sz w:val="44"/>
          <w:szCs w:val="44"/>
          <w:lang w:eastAsia="zh-CN"/>
        </w:rPr>
      </w:pPr>
      <w:r>
        <w:rPr>
          <w:rFonts w:hint="eastAsia" w:ascii="Times New Roman" w:hAnsi="Times New Roman" w:eastAsia="方正小标宋简体" w:cs="宋体"/>
          <w:b/>
          <w:color w:val="auto"/>
          <w:sz w:val="44"/>
          <w:szCs w:val="44"/>
          <w:lang w:eastAsia="zh-CN"/>
        </w:rPr>
        <w:t>关于2021届本科毕业设计（论文）答辩及</w:t>
      </w:r>
    </w:p>
    <w:p>
      <w:pPr>
        <w:autoSpaceDE w:val="0"/>
        <w:autoSpaceDN w:val="0"/>
        <w:adjustRightInd w:val="0"/>
        <w:spacing w:line="600" w:lineRule="exact"/>
        <w:jc w:val="center"/>
        <w:rPr>
          <w:rFonts w:hint="eastAsia" w:ascii="Times New Roman" w:hAnsi="Times New Roman" w:eastAsia="方正小标宋简体" w:cs="宋体"/>
          <w:b/>
          <w:color w:val="auto"/>
          <w:sz w:val="44"/>
          <w:szCs w:val="44"/>
          <w:lang w:eastAsia="zh-CN"/>
        </w:rPr>
      </w:pPr>
      <w:r>
        <w:rPr>
          <w:rFonts w:hint="eastAsia" w:ascii="Times New Roman" w:hAnsi="Times New Roman" w:eastAsia="方正小标宋简体" w:cs="宋体"/>
          <w:b/>
          <w:color w:val="auto"/>
          <w:sz w:val="44"/>
          <w:szCs w:val="44"/>
          <w:lang w:eastAsia="zh-CN"/>
        </w:rPr>
        <w:t>相关工作的通知</w:t>
      </w:r>
    </w:p>
    <w:p>
      <w:pPr>
        <w:rPr>
          <w:rFonts w:hint="eastAsia" w:ascii="Times New Roman" w:hAnsi="Times New Roman"/>
          <w:color w:val="auto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各学院：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根据学校相关工作安排，现将2021届本科生毕业设计（论文）的答辩及相关工作通知如下：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eastAsia" w:ascii="Times New Roman" w:hAnsi="Times New Roman" w:eastAsia="黑体" w:cs="黑体"/>
          <w:b/>
          <w:bCs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黑体" w:cs="黑体"/>
          <w:b/>
          <w:bCs/>
          <w:color w:val="auto"/>
          <w:sz w:val="32"/>
          <w:szCs w:val="32"/>
          <w:lang w:eastAsia="zh-CN"/>
        </w:rPr>
        <w:t>一、抽样评议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即日起，教务处组织校级抽样（每个毕业班学号10号，无此学号抽11号，以此类推）；学院开展院级抽样（每个毕业班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val="en-US" w:eastAsia="zh-CN"/>
        </w:rPr>
        <w:t>1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本以上），组织教研室主任、教学督导、往年优秀指导教师等专家进行评议，填写《“本科毕业论文（设计）学术审核评价”建议表》，于6月2日前将《建议表》电子版发送到jxjsk@ncepu.edu.cn。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eastAsia" w:ascii="Times New Roman" w:hAnsi="Times New Roman" w:eastAsia="黑体" w:cs="黑体"/>
          <w:b/>
          <w:bCs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黑体" w:cs="黑体"/>
          <w:b/>
          <w:bCs/>
          <w:color w:val="auto"/>
          <w:sz w:val="32"/>
          <w:szCs w:val="32"/>
          <w:lang w:eastAsia="zh-CN"/>
        </w:rPr>
        <w:t>二、网上检测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各学院加强学术诚信教育，防范本科生毕业设计（论文）抄袭、剽窃等学术不端行为。6月1日起，将开放知网论文检测系统。学生提交检测尽量避开使用高峰期（上午10点-晚上7点容易网络拥堵），切勿在学院组织答辩前扎堆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原则上论文查重率低于20%方可答辩，学院可根据专业自身特点设置重复率上限，超过重复率上限的取消本次答辩资格。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eastAsia" w:ascii="Times New Roman" w:hAnsi="Times New Roman" w:eastAsia="黑体" w:cs="黑体"/>
          <w:b/>
          <w:bCs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黑体" w:cs="黑体"/>
          <w:b/>
          <w:bCs/>
          <w:color w:val="auto"/>
          <w:sz w:val="32"/>
          <w:szCs w:val="32"/>
          <w:lang w:eastAsia="zh-CN"/>
        </w:rPr>
        <w:t>三、答辩要求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答辩由各学院统一组织，原则上采用线下答辩形式，并做好常态化疫情防控相关工作。如有采用线上答辩及其他特殊情况，请学院书面将答辩方案报教务处教学建设科（教二楼203）。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由于学校学位会拟于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val="en-US" w:eastAsia="zh-CN"/>
        </w:rPr>
        <w:t>6月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22号召开，请学院适当调整答辩时间安排，各学院尽量于6月15日前完成答辩，6月16日前在毕设系统中录入毕设成绩等情况。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left"/>
        <w:textAlignment w:val="auto"/>
        <w:rPr>
          <w:rFonts w:hint="eastAsia" w:ascii="Times New Roman" w:hAnsi="Times New Roman" w:eastAsia="黑体" w:cs="黑体"/>
          <w:b/>
          <w:bCs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黑体" w:cs="黑体"/>
          <w:b/>
          <w:bCs/>
          <w:color w:val="auto"/>
          <w:sz w:val="32"/>
          <w:szCs w:val="32"/>
          <w:lang w:eastAsia="zh-CN"/>
        </w:rPr>
        <w:t>四、“百篇”评选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教务处将拟订本科毕业论文（设计）“百篇”学术评价指标，学院参照制定本学院“百篇”评选推荐标准（按毕设总量的5%）。各学院于6月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val="en-US" w:eastAsia="zh-CN"/>
        </w:rPr>
        <w:t>18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日前，将《“百篇”推荐汇总表》报送教务处（教二楼203），同时将汇总表和“百篇”本科毕业设计(论文)简介(模板附后）电子版发送到jxjsk@ncepu.edu.cn。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附件：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val="en-US" w:eastAsia="zh-CN"/>
        </w:rPr>
        <w:t>1、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“本科毕业论文（设计）学术审核评价”建议表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300"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val="en-US" w:eastAsia="zh-CN"/>
        </w:rPr>
        <w:t>2、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本科毕业设计（论文）“百篇”推荐汇总表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300"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val="en-US" w:eastAsia="zh-CN"/>
        </w:rPr>
        <w:t>3、</w:t>
      </w: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“百篇”本科毕业设计（论文）简介（模板）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760" w:firstLineChars="1800"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教务处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120" w:firstLineChars="1600"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2021年5月24日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  <w:r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  <w:t>附件：</w:t>
      </w:r>
    </w:p>
    <w:p>
      <w:pPr>
        <w:jc w:val="center"/>
        <w:rPr>
          <w:rFonts w:hint="eastAsia" w:ascii="Times New Roman" w:hAnsi="Times New Roman" w:eastAsia="仿宋" w:cs="仿宋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b/>
          <w:bCs/>
          <w:color w:val="auto"/>
          <w:sz w:val="36"/>
          <w:szCs w:val="36"/>
          <w:lang w:val="en-US" w:eastAsia="zh-CN"/>
        </w:rPr>
        <w:t>华北电力大学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Times New Roman" w:hAnsi="Times New Roman" w:eastAsia="仿宋" w:cs="仿宋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b/>
          <w:bCs/>
          <w:color w:val="auto"/>
          <w:sz w:val="36"/>
          <w:szCs w:val="36"/>
          <w:lang w:val="en-US" w:eastAsia="zh-CN"/>
        </w:rPr>
        <w:t>“本科毕业论文（设计）学术审核评价”建议表</w:t>
      </w:r>
    </w:p>
    <w:p>
      <w:pPr>
        <w:numPr>
          <w:ilvl w:val="0"/>
          <w:numId w:val="0"/>
        </w:numPr>
        <w:ind w:firstLine="480"/>
        <w:rPr>
          <w:rFonts w:hint="eastAsia" w:ascii="Times New Roman" w:hAnsi="Times New Roman" w:eastAsia="仿宋" w:cs="仿宋"/>
          <w:color w:val="auto"/>
          <w:sz w:val="24"/>
          <w:szCs w:val="24"/>
        </w:rPr>
      </w:pPr>
      <w:r>
        <w:rPr>
          <w:rFonts w:hint="eastAsia" w:ascii="Times New Roman" w:hAnsi="Times New Roman" w:eastAsia="仿宋" w:cs="仿宋"/>
          <w:color w:val="auto"/>
          <w:sz w:val="24"/>
          <w:szCs w:val="24"/>
          <w:lang w:eastAsia="zh-CN"/>
        </w:rPr>
        <w:t>今年起，</w:t>
      </w:r>
      <w:r>
        <w:rPr>
          <w:rFonts w:hint="eastAsia" w:ascii="Times New Roman" w:hAnsi="Times New Roman" w:eastAsia="仿宋" w:cs="仿宋"/>
          <w:color w:val="auto"/>
          <w:sz w:val="24"/>
          <w:szCs w:val="24"/>
        </w:rPr>
        <w:t>教育部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lang w:eastAsia="zh-CN"/>
        </w:rPr>
        <w:t>将针对</w:t>
      </w:r>
      <w:r>
        <w:rPr>
          <w:rFonts w:hint="eastAsia" w:ascii="Times New Roman" w:hAnsi="Times New Roman" w:eastAsia="仿宋" w:cs="仿宋"/>
          <w:color w:val="auto"/>
          <w:sz w:val="24"/>
          <w:szCs w:val="24"/>
        </w:rPr>
        <w:t>授予学士学位的论文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lang w:eastAsia="zh-CN"/>
        </w:rPr>
        <w:t>进行年度抽检</w:t>
      </w:r>
      <w:r>
        <w:rPr>
          <w:rFonts w:hint="eastAsia" w:ascii="Times New Roman" w:hAnsi="Times New Roman" w:eastAsia="仿宋" w:cs="仿宋"/>
          <w:color w:val="auto"/>
          <w:sz w:val="24"/>
          <w:szCs w:val="24"/>
        </w:rPr>
        <w:t>，重点对选题意义、写作安排、逻辑构建、专业能力以及学术规范等进行考察。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lang w:eastAsia="zh-CN"/>
        </w:rPr>
        <w:t>从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lang w:val="en-US" w:eastAsia="zh-CN"/>
        </w:rPr>
        <w:t>2021届起，学校将开展本科</w:t>
      </w:r>
      <w:r>
        <w:rPr>
          <w:rFonts w:hint="eastAsia" w:ascii="Times New Roman" w:hAnsi="Times New Roman" w:eastAsia="仿宋" w:cs="仿宋"/>
          <w:color w:val="auto"/>
          <w:sz w:val="24"/>
          <w:szCs w:val="24"/>
        </w:rPr>
        <w:t>毕业设计（论文）“百篇”评选，奖励在毕业设计（论文）工作中取得创新性成果的毕业生及其指导教师。</w:t>
      </w:r>
    </w:p>
    <w:p>
      <w:pPr>
        <w:numPr>
          <w:ilvl w:val="0"/>
          <w:numId w:val="0"/>
        </w:numPr>
        <w:ind w:firstLine="480"/>
        <w:rPr>
          <w:rFonts w:hint="eastAsia" w:ascii="Times New Roman" w:hAnsi="Times New Roman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b/>
          <w:bCs/>
          <w:color w:val="auto"/>
          <w:sz w:val="24"/>
          <w:szCs w:val="24"/>
          <w:lang w:eastAsia="zh-CN"/>
        </w:rPr>
        <w:t>请您在审阅毕设样本后，填写相关问题、建议。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lang w:eastAsia="zh-CN"/>
        </w:rPr>
        <w:t>教务处将在汇总《建议》的基础上，拟定评价指标体系，供学院答辩前资格审查和推荐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lang w:val="en-US" w:eastAsia="zh-CN"/>
        </w:rPr>
        <w:t>“百篇”使用。</w:t>
      </w:r>
    </w:p>
    <w:tbl>
      <w:tblPr>
        <w:tblStyle w:val="5"/>
        <w:tblW w:w="8430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4140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color w:val="auto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8"/>
                <w:szCs w:val="28"/>
                <w:lang w:val="en-US" w:eastAsia="zh-CN"/>
              </w:rPr>
              <w:t>项目</w:t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color w:val="auto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8"/>
                <w:szCs w:val="28"/>
                <w:lang w:val="en-US" w:eastAsia="zh-CN"/>
              </w:rPr>
              <w:t>底线问题（答辩前排查要点）</w:t>
            </w:r>
          </w:p>
        </w:tc>
        <w:tc>
          <w:tcPr>
            <w:tcW w:w="3435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8"/>
                <w:szCs w:val="28"/>
                <w:lang w:val="en-US" w:eastAsia="zh-CN"/>
              </w:rPr>
              <w:t>优秀标准（推选“百篇”）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5" w:hRule="atLeast"/>
        </w:trPr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auto"/>
                <w:sz w:val="28"/>
                <w:szCs w:val="28"/>
              </w:rPr>
              <w:t>选题意义</w:t>
            </w:r>
          </w:p>
        </w:tc>
        <w:tc>
          <w:tcPr>
            <w:tcW w:w="4140" w:type="dxa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1.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5" w:hRule="atLeast"/>
        </w:trPr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auto"/>
                <w:sz w:val="28"/>
                <w:szCs w:val="28"/>
              </w:rPr>
              <w:t>写作安排</w:t>
            </w:r>
          </w:p>
        </w:tc>
        <w:tc>
          <w:tcPr>
            <w:tcW w:w="4140" w:type="dxa"/>
          </w:tcPr>
          <w:p>
            <w:pP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1.</w:t>
            </w:r>
          </w:p>
          <w:p>
            <w:pPr>
              <w:rPr>
                <w:rFonts w:hint="default" w:ascii="Times New Roman" w:hAnsi="Times New Roman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2.</w:t>
            </w:r>
          </w:p>
        </w:tc>
        <w:tc>
          <w:tcPr>
            <w:tcW w:w="3435" w:type="dxa"/>
          </w:tcPr>
          <w:p>
            <w:pP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5" w:hRule="atLeast"/>
        </w:trPr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auto"/>
                <w:sz w:val="28"/>
                <w:szCs w:val="28"/>
              </w:rPr>
              <w:t>逻辑构建</w:t>
            </w:r>
          </w:p>
        </w:tc>
        <w:tc>
          <w:tcPr>
            <w:tcW w:w="4140" w:type="dxa"/>
          </w:tcPr>
          <w:p>
            <w:pP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3435" w:type="dxa"/>
          </w:tcPr>
          <w:p>
            <w:pP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5" w:hRule="atLeast"/>
        </w:trPr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auto"/>
                <w:sz w:val="28"/>
                <w:szCs w:val="28"/>
              </w:rPr>
              <w:t>专业能力</w:t>
            </w:r>
          </w:p>
        </w:tc>
        <w:tc>
          <w:tcPr>
            <w:tcW w:w="4140" w:type="dxa"/>
          </w:tcPr>
          <w:p>
            <w:pP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3435" w:type="dxa"/>
          </w:tcPr>
          <w:p>
            <w:pP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5" w:hRule="atLeast"/>
        </w:trPr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auto"/>
                <w:sz w:val="28"/>
                <w:szCs w:val="28"/>
              </w:rPr>
              <w:t>学术规范</w:t>
            </w:r>
          </w:p>
        </w:tc>
        <w:tc>
          <w:tcPr>
            <w:tcW w:w="4140" w:type="dxa"/>
          </w:tcPr>
          <w:p>
            <w:pP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3435" w:type="dxa"/>
          </w:tcPr>
          <w:p>
            <w:pP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8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auto"/>
                <w:sz w:val="28"/>
                <w:szCs w:val="28"/>
                <w:lang w:eastAsia="zh-CN"/>
              </w:rPr>
              <w:t>其他</w:t>
            </w:r>
          </w:p>
        </w:tc>
        <w:tc>
          <w:tcPr>
            <w:tcW w:w="4140" w:type="dxa"/>
          </w:tcPr>
          <w:p>
            <w:pP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W w:w="3435" w:type="dxa"/>
          </w:tcPr>
          <w:p>
            <w:pPr>
              <w:rPr>
                <w:rFonts w:hint="eastAsia" w:ascii="Times New Roman" w:hAnsi="Times New Roman" w:eastAsia="宋体" w:cs="宋体"/>
                <w:color w:val="auto"/>
                <w:sz w:val="24"/>
                <w:szCs w:val="24"/>
                <w:vertAlign w:val="baseline"/>
              </w:rPr>
            </w:pPr>
          </w:p>
        </w:tc>
      </w:tr>
    </w:tbl>
    <w:p>
      <w:pPr>
        <w:jc w:val="center"/>
        <w:rPr>
          <w:rFonts w:hint="eastAsia" w:ascii="Times New Roman" w:hAnsi="Times New Roman" w:eastAsia="仿宋" w:cs="仿宋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b/>
          <w:bCs/>
          <w:color w:val="auto"/>
          <w:sz w:val="36"/>
          <w:szCs w:val="36"/>
          <w:lang w:val="en-US" w:eastAsia="zh-CN"/>
        </w:rPr>
        <w:t>华北电力大学2021届本科毕业设计（论文）“百篇”</w:t>
      </w:r>
    </w:p>
    <w:p>
      <w:pPr>
        <w:jc w:val="center"/>
        <w:rPr>
          <w:rFonts w:ascii="Times New Roman" w:hAnsi="Times New Roman" w:eastAsia="仿宋"/>
          <w:color w:val="auto"/>
          <w:sz w:val="28"/>
          <w:szCs w:val="28"/>
        </w:rPr>
      </w:pPr>
      <w:r>
        <w:rPr>
          <w:rFonts w:hint="eastAsia" w:ascii="Times New Roman" w:hAnsi="Times New Roman" w:eastAsia="仿宋" w:cs="仿宋"/>
          <w:b/>
          <w:bCs/>
          <w:color w:val="auto"/>
          <w:sz w:val="36"/>
          <w:szCs w:val="36"/>
          <w:lang w:val="en-US" w:eastAsia="zh-CN"/>
        </w:rPr>
        <w:t>推荐汇总表</w:t>
      </w:r>
    </w:p>
    <w:p>
      <w:pPr>
        <w:adjustRightInd w:val="0"/>
        <w:snapToGrid w:val="0"/>
        <w:spacing w:line="520" w:lineRule="exact"/>
        <w:ind w:left="-850" w:leftChars="-405" w:right="-907" w:rightChars="-432" w:firstLine="840" w:firstLineChars="300"/>
        <w:jc w:val="left"/>
        <w:rPr>
          <w:rFonts w:hint="eastAsia" w:ascii="Times New Roman" w:hAnsi="Times New Roman" w:eastAsia="仿宋_GB2312"/>
          <w:color w:val="auto"/>
          <w:sz w:val="28"/>
          <w:szCs w:val="28"/>
        </w:rPr>
      </w:pPr>
      <w:r>
        <w:rPr>
          <w:rFonts w:hint="eastAsia" w:ascii="Times New Roman" w:hAnsi="Times New Roman" w:eastAsia="仿宋_GB2312"/>
          <w:color w:val="auto"/>
          <w:sz w:val="28"/>
          <w:szCs w:val="28"/>
          <w:lang w:eastAsia="zh-CN"/>
        </w:rPr>
        <w:t>学院</w:t>
      </w:r>
      <w:r>
        <w:rPr>
          <w:rFonts w:hint="eastAsia" w:ascii="Times New Roman" w:hAnsi="Times New Roman" w:eastAsia="仿宋_GB2312"/>
          <w:color w:val="auto"/>
          <w:sz w:val="28"/>
          <w:szCs w:val="28"/>
        </w:rPr>
        <w:t xml:space="preserve">名称（盖章）：                          </w:t>
      </w:r>
    </w:p>
    <w:tbl>
      <w:tblPr>
        <w:tblStyle w:val="4"/>
        <w:tblW w:w="553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031"/>
        <w:gridCol w:w="1031"/>
        <w:gridCol w:w="1770"/>
        <w:gridCol w:w="1056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adjustRightInd w:val="0"/>
              <w:snapToGrid w:val="0"/>
              <w:spacing w:line="520" w:lineRule="exact"/>
              <w:jc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  <w:t>序</w:t>
            </w:r>
          </w:p>
          <w:p>
            <w:pPr>
              <w:adjustRightInd w:val="0"/>
              <w:snapToGrid w:val="0"/>
              <w:spacing w:line="520" w:lineRule="exact"/>
              <w:jc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  <w:t>号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adjustRightInd w:val="0"/>
              <w:snapToGrid w:val="0"/>
              <w:spacing w:line="520" w:lineRule="exact"/>
              <w:jc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  <w:t>姓名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adjustRightInd w:val="0"/>
              <w:snapToGrid w:val="0"/>
              <w:spacing w:line="520" w:lineRule="exact"/>
              <w:jc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  <w:t>学号</w:t>
            </w:r>
          </w:p>
        </w:tc>
        <w:tc>
          <w:tcPr>
            <w:tcW w:w="937" w:type="pct"/>
            <w:noWrap w:val="0"/>
            <w:vAlign w:val="center"/>
          </w:tcPr>
          <w:p>
            <w:pPr>
              <w:adjustRightInd w:val="0"/>
              <w:snapToGrid w:val="0"/>
              <w:spacing w:line="520" w:lineRule="exact"/>
              <w:jc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  <w:t>专业名称</w:t>
            </w:r>
          </w:p>
        </w:tc>
        <w:tc>
          <w:tcPr>
            <w:tcW w:w="559" w:type="pct"/>
            <w:noWrap w:val="0"/>
            <w:vAlign w:val="center"/>
          </w:tcPr>
          <w:p>
            <w:pPr>
              <w:adjustRightInd w:val="0"/>
              <w:snapToGrid w:val="0"/>
              <w:spacing w:line="520" w:lineRule="exact"/>
              <w:jc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  <w:t>指导</w:t>
            </w:r>
          </w:p>
          <w:p>
            <w:pPr>
              <w:adjustRightInd w:val="0"/>
              <w:snapToGrid w:val="0"/>
              <w:spacing w:line="520" w:lineRule="exact"/>
              <w:jc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  <w:t>教师</w:t>
            </w:r>
          </w:p>
        </w:tc>
        <w:tc>
          <w:tcPr>
            <w:tcW w:w="2015" w:type="pct"/>
            <w:noWrap w:val="0"/>
            <w:vAlign w:val="center"/>
          </w:tcPr>
          <w:p>
            <w:pPr>
              <w:adjustRightInd w:val="0"/>
              <w:snapToGrid w:val="0"/>
              <w:spacing w:line="520" w:lineRule="exact"/>
              <w:jc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  <w:t>毕业论文（设计）题目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等线" w:cs="Times New Roman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exact"/>
          <w:jc w:val="center"/>
        </w:trPr>
        <w:tc>
          <w:tcPr>
            <w:tcW w:w="39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546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 w:cs="方正小标宋简体"/>
                <w:b/>
                <w:color w:val="auto"/>
                <w:sz w:val="28"/>
                <w:szCs w:val="28"/>
              </w:rPr>
            </w:pPr>
          </w:p>
        </w:tc>
        <w:tc>
          <w:tcPr>
            <w:tcW w:w="937" w:type="pct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559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  <w:tc>
          <w:tcPr>
            <w:tcW w:w="2015" w:type="pct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仿宋_GB2312"/>
                <w:color w:val="auto"/>
                <w:sz w:val="28"/>
                <w:szCs w:val="2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b/>
          <w:bCs/>
          <w:color w:val="auto"/>
          <w:sz w:val="36"/>
          <w:szCs w:val="36"/>
          <w:lang w:val="en-US" w:eastAsia="zh-CN"/>
        </w:rPr>
        <w:t>华北电力大学“百篇”本科毕业设计（论文）简介</w:t>
      </w:r>
    </w:p>
    <w:p>
      <w:pPr>
        <w:adjustRightInd w:val="0"/>
        <w:snapToGrid w:val="0"/>
        <w:spacing w:line="520" w:lineRule="exact"/>
        <w:jc w:val="center"/>
        <w:rPr>
          <w:rFonts w:hint="eastAsia" w:ascii="Times New Roman" w:hAnsi="Times New Roman" w:eastAsia="仿宋_GB2312"/>
          <w:color w:val="auto"/>
          <w:sz w:val="28"/>
          <w:szCs w:val="28"/>
        </w:rPr>
      </w:pPr>
      <w:r>
        <w:rPr>
          <w:rFonts w:hint="eastAsia" w:ascii="Times New Roman" w:hAnsi="Times New Roman" w:eastAsia="仿宋_GB2312"/>
          <w:color w:val="auto"/>
          <w:sz w:val="28"/>
          <w:szCs w:val="28"/>
        </w:rPr>
        <w:t>（参考模板）</w:t>
      </w:r>
    </w:p>
    <w:p>
      <w:pPr>
        <w:adjustRightInd w:val="0"/>
        <w:snapToGrid w:val="0"/>
        <w:spacing w:line="520" w:lineRule="exact"/>
        <w:jc w:val="center"/>
        <w:rPr>
          <w:rFonts w:hint="eastAsia" w:ascii="Times New Roman" w:hAnsi="Times New Roman" w:eastAsia="仿宋_GB2312"/>
          <w:color w:val="auto"/>
          <w:sz w:val="28"/>
          <w:szCs w:val="28"/>
        </w:rPr>
      </w:pPr>
    </w:p>
    <w:p>
      <w:pPr>
        <w:adjustRightInd w:val="0"/>
        <w:snapToGrid w:val="0"/>
        <w:spacing w:line="520" w:lineRule="exact"/>
        <w:jc w:val="center"/>
        <w:rPr>
          <w:rFonts w:hint="eastAsia" w:ascii="Times New Roman" w:hAnsi="Times New Roman" w:eastAsia="仿宋_GB2312"/>
          <w:color w:val="auto"/>
          <w:sz w:val="28"/>
          <w:szCs w:val="28"/>
        </w:rPr>
      </w:pP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简体"/>
          <w:color w:val="auto"/>
          <w:sz w:val="44"/>
          <w:szCs w:val="44"/>
        </w:rPr>
      </w:pPr>
      <w:r>
        <w:rPr>
          <w:rFonts w:hint="eastAsia" w:ascii="Times New Roman" w:hAnsi="Times New Roman" w:eastAsia="方正小标宋简体"/>
          <w:color w:val="auto"/>
          <w:sz w:val="44"/>
          <w:szCs w:val="44"/>
        </w:rPr>
        <w:t>毕业</w:t>
      </w:r>
      <w:r>
        <w:rPr>
          <w:rFonts w:ascii="Times New Roman" w:hAnsi="Times New Roman" w:eastAsia="方正小标宋简体"/>
          <w:color w:val="auto"/>
          <w:sz w:val="44"/>
          <w:szCs w:val="44"/>
        </w:rPr>
        <w:t>设计（</w:t>
      </w:r>
      <w:r>
        <w:rPr>
          <w:rFonts w:hint="eastAsia" w:ascii="Times New Roman" w:hAnsi="Times New Roman" w:eastAsia="方正小标宋简体"/>
          <w:color w:val="auto"/>
          <w:sz w:val="44"/>
          <w:szCs w:val="44"/>
        </w:rPr>
        <w:t>论文）</w:t>
      </w:r>
      <w:r>
        <w:rPr>
          <w:rFonts w:ascii="Times New Roman" w:hAnsi="Times New Roman" w:eastAsia="方正小标宋简体"/>
          <w:color w:val="auto"/>
          <w:sz w:val="44"/>
          <w:szCs w:val="44"/>
        </w:rPr>
        <w:t>题目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/>
          <w:color w:val="auto"/>
          <w:sz w:val="28"/>
          <w:szCs w:val="32"/>
        </w:rPr>
      </w:pPr>
      <w:r>
        <w:rPr>
          <w:rFonts w:hint="eastAsia" w:ascii="Times New Roman" w:hAnsi="Times New Roman"/>
          <w:color w:val="auto"/>
          <w:sz w:val="28"/>
          <w:szCs w:val="32"/>
        </w:rPr>
        <w:t>XX学院    姓名XX    学号XX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仿宋"/>
          <w:color w:val="auto"/>
          <w:sz w:val="28"/>
          <w:szCs w:val="32"/>
        </w:rPr>
      </w:pPr>
    </w:p>
    <w:p>
      <w:pPr>
        <w:pStyle w:val="9"/>
        <w:tabs>
          <w:tab w:val="center" w:pos="4782"/>
        </w:tabs>
        <w:adjustRightInd w:val="0"/>
        <w:snapToGrid w:val="0"/>
        <w:spacing w:line="560" w:lineRule="exact"/>
        <w:ind w:firstLine="600"/>
        <w:rPr>
          <w:rFonts w:ascii="Times New Roman" w:hAnsi="Times New Roman" w:eastAsia="黑体"/>
          <w:bCs/>
          <w:color w:val="auto"/>
          <w:sz w:val="30"/>
          <w:szCs w:val="30"/>
        </w:rPr>
      </w:pPr>
      <w:r>
        <w:rPr>
          <w:rFonts w:hint="eastAsia" w:ascii="Times New Roman" w:hAnsi="Times New Roman" w:eastAsia="黑体"/>
          <w:bCs/>
          <w:color w:val="auto"/>
          <w:sz w:val="30"/>
          <w:szCs w:val="30"/>
        </w:rPr>
        <w:t>一</w:t>
      </w:r>
      <w:r>
        <w:rPr>
          <w:rFonts w:ascii="Times New Roman" w:hAnsi="Times New Roman" w:eastAsia="黑体"/>
          <w:bCs/>
          <w:color w:val="auto"/>
          <w:sz w:val="30"/>
          <w:szCs w:val="30"/>
        </w:rPr>
        <w:t>、</w:t>
      </w:r>
      <w:r>
        <w:rPr>
          <w:rFonts w:hint="eastAsia" w:ascii="Times New Roman" w:hAnsi="Times New Roman" w:eastAsia="黑体"/>
          <w:bCs/>
          <w:color w:val="auto"/>
          <w:sz w:val="30"/>
          <w:szCs w:val="30"/>
        </w:rPr>
        <w:t>选题背景和研究意义</w:t>
      </w:r>
      <w:r>
        <w:rPr>
          <w:rFonts w:ascii="Times New Roman" w:hAnsi="Times New Roman" w:eastAsia="黑体"/>
          <w:bCs/>
          <w:color w:val="auto"/>
          <w:sz w:val="30"/>
          <w:szCs w:val="30"/>
        </w:rPr>
        <w:tab/>
      </w:r>
    </w:p>
    <w:p>
      <w:pPr>
        <w:pStyle w:val="9"/>
        <w:adjustRightInd w:val="0"/>
        <w:snapToGrid w:val="0"/>
        <w:spacing w:line="560" w:lineRule="exact"/>
        <w:ind w:firstLine="0" w:firstLineChars="0"/>
        <w:rPr>
          <w:rFonts w:ascii="Times New Roman" w:hAnsi="Times New Roman" w:eastAsia="仿宋"/>
          <w:bCs/>
          <w:color w:val="auto"/>
          <w:szCs w:val="32"/>
        </w:rPr>
      </w:pPr>
    </w:p>
    <w:p>
      <w:pPr>
        <w:pStyle w:val="9"/>
        <w:adjustRightInd w:val="0"/>
        <w:snapToGrid w:val="0"/>
        <w:spacing w:line="560" w:lineRule="exact"/>
        <w:ind w:firstLine="0" w:firstLineChars="0"/>
        <w:rPr>
          <w:rFonts w:ascii="Times New Roman" w:hAnsi="Times New Roman" w:eastAsia="仿宋"/>
          <w:bCs/>
          <w:color w:val="auto"/>
          <w:szCs w:val="32"/>
        </w:rPr>
      </w:pPr>
    </w:p>
    <w:p>
      <w:pPr>
        <w:pStyle w:val="9"/>
        <w:adjustRightInd w:val="0"/>
        <w:snapToGrid w:val="0"/>
        <w:spacing w:line="560" w:lineRule="exact"/>
        <w:ind w:firstLine="600"/>
        <w:rPr>
          <w:rFonts w:ascii="Times New Roman" w:hAnsi="Times New Roman" w:eastAsia="黑体"/>
          <w:bCs/>
          <w:color w:val="auto"/>
          <w:sz w:val="30"/>
          <w:szCs w:val="30"/>
        </w:rPr>
      </w:pPr>
      <w:r>
        <w:rPr>
          <w:rFonts w:hint="eastAsia" w:ascii="Times New Roman" w:hAnsi="Times New Roman" w:eastAsia="黑体"/>
          <w:bCs/>
          <w:color w:val="auto"/>
          <w:sz w:val="30"/>
          <w:szCs w:val="30"/>
        </w:rPr>
        <w:t>二、主要研究内容</w:t>
      </w:r>
    </w:p>
    <w:p>
      <w:pPr>
        <w:pStyle w:val="9"/>
        <w:adjustRightInd w:val="0"/>
        <w:snapToGrid w:val="0"/>
        <w:spacing w:line="560" w:lineRule="exact"/>
        <w:ind w:firstLine="0" w:firstLineChars="0"/>
        <w:rPr>
          <w:rFonts w:ascii="Times New Roman" w:hAnsi="Times New Roman" w:eastAsia="仿宋"/>
          <w:bCs/>
          <w:color w:val="auto"/>
          <w:szCs w:val="32"/>
        </w:rPr>
      </w:pPr>
      <w:bookmarkStart w:id="0" w:name="_GoBack"/>
      <w:bookmarkEnd w:id="0"/>
    </w:p>
    <w:p>
      <w:pPr>
        <w:pStyle w:val="9"/>
        <w:adjustRightInd w:val="0"/>
        <w:snapToGrid w:val="0"/>
        <w:spacing w:line="560" w:lineRule="exact"/>
        <w:ind w:firstLine="0" w:firstLineChars="0"/>
        <w:rPr>
          <w:rFonts w:ascii="Times New Roman" w:hAnsi="Times New Roman" w:eastAsia="仿宋"/>
          <w:bCs/>
          <w:color w:val="auto"/>
          <w:szCs w:val="32"/>
        </w:rPr>
      </w:pPr>
    </w:p>
    <w:p>
      <w:pPr>
        <w:pStyle w:val="9"/>
        <w:adjustRightInd w:val="0"/>
        <w:snapToGrid w:val="0"/>
        <w:spacing w:line="560" w:lineRule="exact"/>
        <w:ind w:firstLine="600"/>
        <w:rPr>
          <w:rFonts w:ascii="Times New Roman" w:hAnsi="Times New Roman" w:eastAsia="黑体"/>
          <w:bCs/>
          <w:color w:val="auto"/>
          <w:sz w:val="30"/>
          <w:szCs w:val="30"/>
        </w:rPr>
      </w:pPr>
      <w:r>
        <w:rPr>
          <w:rFonts w:hint="eastAsia" w:ascii="Times New Roman" w:hAnsi="Times New Roman" w:eastAsia="黑体"/>
          <w:bCs/>
          <w:color w:val="auto"/>
          <w:sz w:val="30"/>
          <w:szCs w:val="30"/>
        </w:rPr>
        <w:t>三</w:t>
      </w:r>
      <w:r>
        <w:rPr>
          <w:rFonts w:ascii="Times New Roman" w:hAnsi="Times New Roman" w:eastAsia="黑体"/>
          <w:bCs/>
          <w:color w:val="auto"/>
          <w:sz w:val="30"/>
          <w:szCs w:val="30"/>
        </w:rPr>
        <w:t>、研究</w:t>
      </w:r>
      <w:r>
        <w:rPr>
          <w:rFonts w:hint="eastAsia" w:ascii="Times New Roman" w:hAnsi="Times New Roman" w:eastAsia="黑体"/>
          <w:bCs/>
          <w:color w:val="auto"/>
          <w:sz w:val="30"/>
          <w:szCs w:val="30"/>
        </w:rPr>
        <w:t>过程</w:t>
      </w:r>
    </w:p>
    <w:p>
      <w:pPr>
        <w:pStyle w:val="9"/>
        <w:adjustRightInd w:val="0"/>
        <w:snapToGrid w:val="0"/>
        <w:spacing w:line="560" w:lineRule="exact"/>
        <w:ind w:firstLine="0" w:firstLineChars="0"/>
        <w:rPr>
          <w:rFonts w:ascii="Times New Roman" w:hAnsi="Times New Roman" w:eastAsia="仿宋"/>
          <w:bCs/>
          <w:color w:val="auto"/>
          <w:szCs w:val="32"/>
        </w:rPr>
      </w:pPr>
    </w:p>
    <w:p>
      <w:pPr>
        <w:pStyle w:val="9"/>
        <w:adjustRightInd w:val="0"/>
        <w:snapToGrid w:val="0"/>
        <w:spacing w:line="560" w:lineRule="exact"/>
        <w:ind w:firstLine="0" w:firstLineChars="0"/>
        <w:rPr>
          <w:rFonts w:ascii="Times New Roman" w:hAnsi="Times New Roman" w:eastAsia="仿宋"/>
          <w:bCs/>
          <w:color w:val="auto"/>
          <w:szCs w:val="32"/>
        </w:rPr>
      </w:pPr>
    </w:p>
    <w:p>
      <w:pPr>
        <w:pStyle w:val="9"/>
        <w:adjustRightInd w:val="0"/>
        <w:snapToGrid w:val="0"/>
        <w:spacing w:line="560" w:lineRule="exact"/>
        <w:ind w:firstLine="600"/>
        <w:rPr>
          <w:rFonts w:ascii="Times New Roman" w:hAnsi="Times New Roman" w:eastAsia="黑体"/>
          <w:bCs/>
          <w:color w:val="auto"/>
          <w:sz w:val="30"/>
          <w:szCs w:val="30"/>
        </w:rPr>
      </w:pPr>
      <w:r>
        <w:rPr>
          <w:rFonts w:hint="eastAsia" w:ascii="Times New Roman" w:hAnsi="Times New Roman" w:eastAsia="黑体"/>
          <w:bCs/>
          <w:color w:val="auto"/>
          <w:sz w:val="30"/>
          <w:szCs w:val="30"/>
        </w:rPr>
        <w:t>四</w:t>
      </w:r>
      <w:r>
        <w:rPr>
          <w:rFonts w:ascii="Times New Roman" w:hAnsi="Times New Roman" w:eastAsia="黑体"/>
          <w:bCs/>
          <w:color w:val="auto"/>
          <w:sz w:val="30"/>
          <w:szCs w:val="30"/>
        </w:rPr>
        <w:t>、</w:t>
      </w:r>
      <w:r>
        <w:rPr>
          <w:rFonts w:hint="eastAsia" w:ascii="Times New Roman" w:hAnsi="Times New Roman" w:eastAsia="黑体"/>
          <w:bCs/>
          <w:color w:val="auto"/>
          <w:sz w:val="30"/>
          <w:szCs w:val="30"/>
        </w:rPr>
        <w:t>研究成果及</w:t>
      </w:r>
      <w:r>
        <w:rPr>
          <w:rFonts w:ascii="Times New Roman" w:hAnsi="Times New Roman" w:eastAsia="黑体"/>
          <w:bCs/>
          <w:color w:val="auto"/>
          <w:sz w:val="30"/>
          <w:szCs w:val="30"/>
        </w:rPr>
        <w:t>创新点</w:t>
      </w:r>
    </w:p>
    <w:p>
      <w:pPr>
        <w:pStyle w:val="9"/>
        <w:adjustRightInd w:val="0"/>
        <w:snapToGrid w:val="0"/>
        <w:spacing w:line="560" w:lineRule="exact"/>
        <w:ind w:firstLine="0" w:firstLineChars="0"/>
        <w:rPr>
          <w:rFonts w:ascii="Times New Roman" w:hAnsi="Times New Roman" w:eastAsia="仿宋"/>
          <w:bCs/>
          <w:color w:val="auto"/>
          <w:szCs w:val="32"/>
        </w:rPr>
      </w:pPr>
    </w:p>
    <w:p>
      <w:pPr>
        <w:pStyle w:val="9"/>
        <w:adjustRightInd w:val="0"/>
        <w:snapToGrid w:val="0"/>
        <w:spacing w:line="560" w:lineRule="exact"/>
        <w:ind w:firstLine="0" w:firstLineChars="0"/>
        <w:rPr>
          <w:rFonts w:ascii="Times New Roman" w:hAnsi="Times New Roman" w:eastAsia="仿宋"/>
          <w:bCs/>
          <w:color w:val="auto"/>
          <w:szCs w:val="32"/>
        </w:rPr>
      </w:pPr>
    </w:p>
    <w:p>
      <w:pPr>
        <w:adjustRightInd w:val="0"/>
        <w:snapToGrid w:val="0"/>
        <w:spacing w:line="560" w:lineRule="exact"/>
        <w:ind w:firstLine="570" w:firstLineChars="190"/>
        <w:rPr>
          <w:rFonts w:ascii="Times New Roman" w:hAnsi="Times New Roman" w:eastAsia="黑体"/>
          <w:bCs/>
          <w:color w:val="auto"/>
          <w:sz w:val="30"/>
          <w:szCs w:val="30"/>
        </w:rPr>
      </w:pPr>
      <w:r>
        <w:rPr>
          <w:rFonts w:hint="eastAsia" w:ascii="Times New Roman" w:hAnsi="Times New Roman" w:eastAsia="黑体"/>
          <w:bCs/>
          <w:color w:val="auto"/>
          <w:sz w:val="30"/>
          <w:szCs w:val="30"/>
        </w:rPr>
        <w:t>五、导师评语</w:t>
      </w:r>
    </w:p>
    <w:p>
      <w:pPr>
        <w:adjustRightInd w:val="0"/>
        <w:snapToGrid w:val="0"/>
        <w:spacing w:line="520" w:lineRule="exact"/>
        <w:jc w:val="both"/>
        <w:rPr>
          <w:rFonts w:hint="eastAsia" w:ascii="Times New Roman" w:hAnsi="Times New Roman" w:eastAsia="仿宋_GB2312"/>
          <w:sz w:val="28"/>
          <w:szCs w:val="28"/>
        </w:rPr>
      </w:pPr>
    </w:p>
    <w:p>
      <w:pPr>
        <w:adjustRightInd w:val="0"/>
        <w:snapToGrid w:val="0"/>
        <w:spacing w:line="520" w:lineRule="exact"/>
        <w:jc w:val="both"/>
        <w:rPr>
          <w:rFonts w:hint="eastAsia" w:ascii="Times New Roman" w:hAnsi="Times New Roman" w:eastAsia="仿宋_GB2312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仿宋" w:cs="Times New Roman"/>
          <w:color w:val="auto"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694BE"/>
    <w:multiLevelType w:val="singleLevel"/>
    <w:tmpl w:val="78F694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847F4"/>
    <w:rsid w:val="117E629E"/>
    <w:rsid w:val="148551CA"/>
    <w:rsid w:val="1B851910"/>
    <w:rsid w:val="211B2A7E"/>
    <w:rsid w:val="24246C49"/>
    <w:rsid w:val="244346CA"/>
    <w:rsid w:val="24665FF9"/>
    <w:rsid w:val="260D1E6A"/>
    <w:rsid w:val="31C5183E"/>
    <w:rsid w:val="340C3D94"/>
    <w:rsid w:val="3F9D692C"/>
    <w:rsid w:val="4BBE0D9D"/>
    <w:rsid w:val="4E422C39"/>
    <w:rsid w:val="599D4D07"/>
    <w:rsid w:val="5FE847F4"/>
    <w:rsid w:val="6121248E"/>
    <w:rsid w:val="79FF43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2021-05-24T03:12:00Z</dcterms:created>
  <dc:creator>yankai520</dc:creator>
  <cp:lastModifiedBy>yankai520</cp:lastModifiedBy>
  <dcterms:modified xsi:type="dcterms:W3CDTF">2021-05-24T07:50:06Z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960ED0214ED44B06831CBC1B1958E99C</vt:lpwstr>
  </property>
</Properties>
</file>