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rFonts w:ascii="Calibri" w:cs="Calibri" w:eastAsia="Calibri" w:hAnsi="Calibri"/>
          <w:b/>
          <w:bCs/>
          <w:color w:val="1F3864"/>
          <w:sz w:val="44"/>
          <w:szCs w:val="44"/>
        </w:rPr>
        <w:t xml:space="preserve">NISM-Series-VIII</w:t>
      </w:r>
    </w:p>
    <w:p>
      <w:pPr>
        <w:spacing w:after="300"/>
        <w:jc w:val="center"/>
      </w:pPr>
      <w:r>
        <w:rPr>
          <w:rFonts w:ascii="Calibri" w:cs="Calibri" w:eastAsia="Calibri" w:hAnsi="Calibri"/>
          <w:b/>
          <w:bCs/>
          <w:color w:val="1F3864"/>
          <w:sz w:val="56"/>
          <w:szCs w:val="56"/>
        </w:rPr>
        <w:t xml:space="preserve">Equity Derivatives</w:t>
      </w:r>
    </w:p>
    <w:p>
      <w:pPr>
        <w:spacing w:after="600"/>
        <w:jc w:val="center"/>
      </w:pPr>
      <w:r>
        <w:rPr>
          <w:rFonts w:ascii="Calibri" w:cs="Calibri" w:eastAsia="Calibri" w:hAnsi="Calibri"/>
          <w:b/>
          <w:bCs/>
          <w:color w:val="B8860B"/>
          <w:sz w:val="32"/>
          <w:szCs w:val="32"/>
        </w:rPr>
        <w:t xml:space="preserve">2026 Mock Tests &amp; Practice Question Bank</w:t>
      </w:r>
    </w:p>
    <w:p>
      <w:pPr>
        <w:spacing w:after="1200"/>
        <w:jc w:val="center"/>
      </w:pPr>
      <w:r>
        <w:rPr>
          <w:rFonts w:ascii="Calibri" w:cs="Calibri" w:eastAsia="Calibri" w:hAnsi="Calibri"/>
          <w:i/>
          <w:iCs/>
          <w:sz w:val="22"/>
          <w:szCs w:val="22"/>
        </w:rPr>
        <w:t xml:space="preserve">1,000+ Original Practice Questions  |  Numerical Problems  |  10 Full-Length Mock Tests  |  Answer Keys &amp; Explanations</w:t>
      </w:r>
    </w:p>
    <w:p>
      <w:pPr>
        <w:spacing w:before="3000"/>
        <w:jc w:val="center"/>
      </w:pPr>
      <w:r>
        <w:rPr>
          <w:rFonts w:ascii="Calibri" w:cs="Calibri" w:eastAsia="Calibri" w:hAnsi="Calibri"/>
          <w:i/>
          <w:iCs/>
          <w:sz w:val="20"/>
          <w:szCs w:val="20"/>
        </w:rPr>
        <w:t xml:space="preserve">An Independent Practice Resource — Not Affiliated with or Endorsed by NISM</w:t>
      </w:r>
    </w:p>
    <w:p>
      <w:r>
        <w:br w:type="page"/>
      </w:r>
    </w:p>
    <w:p>
      <w:pPr>
        <w:pStyle w:val="Heading2"/>
        <w:spacing w:after="160" w:before="300"/>
      </w:pPr>
      <w:r>
        <w:rPr>
          <w:rFonts w:ascii="Calibri" w:cs="Calibri" w:eastAsia="Calibri" w:hAnsi="Calibri"/>
          <w:b/>
          <w:bCs/>
          <w:color w:val="1F3864"/>
          <w:sz w:val="26"/>
          <w:szCs w:val="26"/>
        </w:rPr>
        <w:t xml:space="preserve">Copyright Page</w:t>
      </w:r>
    </w:p>
    <w:p>
      <w:pPr>
        <w:spacing w:after="160" w:before="0"/>
        <w:jc w:val="left"/>
      </w:pPr>
      <w:r>
        <w:rPr>
          <w:rFonts w:ascii="Calibri" w:cs="Calibri" w:eastAsia="Calibri" w:hAnsi="Calibri"/>
          <w:sz w:val="22"/>
          <w:szCs w:val="22"/>
        </w:rPr>
        <w:t xml:space="preserve">© 2026. All rights reserved.</w:t>
      </w:r>
    </w:p>
    <w:p>
      <w:pPr>
        <w:spacing w:after="160" w:before="0"/>
        <w:jc w:val="left"/>
      </w:pPr>
      <w:r>
        <w:rPr>
          <w:rFonts w:ascii="Calibri" w:cs="Calibri" w:eastAsia="Calibri" w:hAnsi="Calibri"/>
          <w:sz w:val="22"/>
          <w:szCs w:val="22"/>
        </w:rPr>
        <w:t xml:space="preserve">This publication is an independently created practice and self-study resource. No part of this publication may be reproduced, distributed, or transmitted in any form or by any means, including photocopying, recording, or other electronic or mechanical methods, without prior written permission, except for brief quotations used in reviews.</w:t>
      </w:r>
    </w:p>
    <w:p>
      <w:pPr>
        <w:spacing w:after="160" w:before="0"/>
        <w:jc w:val="left"/>
      </w:pPr>
      <w:r>
        <w:rPr>
          <w:rFonts w:ascii="Calibri" w:cs="Calibri" w:eastAsia="Calibri" w:hAnsi="Calibri"/>
          <w:sz w:val="22"/>
          <w:szCs w:val="22"/>
        </w:rPr>
        <w:t xml:space="preserve">Every effort has been made to ensure the accuracy of the content, including financial calculations and explanations, at the time of writing. Candidates are strongly advised to cross-check all information against the latest official NISM curriculum, notifications, and study material before appearing for the examination.</w:t>
      </w:r>
    </w:p>
    <w:p>
      <w:pPr>
        <w:spacing w:after="160" w:before="0"/>
        <w:jc w:val="left"/>
      </w:pPr>
      <w:r>
        <w:rPr>
          <w:rFonts w:ascii="Calibri" w:cs="Calibri" w:eastAsia="Calibri" w:hAnsi="Calibri"/>
          <w:sz w:val="22"/>
          <w:szCs w:val="22"/>
        </w:rPr>
        <w:t xml:space="preserve">This book is intended solely for examination practice and educational purposes.</w:t>
      </w:r>
    </w:p>
    <w:p>
      <w:r>
        <w:br w:type="page"/>
      </w:r>
    </w:p>
    <w:p>
      <w:pPr>
        <w:pStyle w:val="Heading2"/>
        <w:spacing w:after="160" w:before="300"/>
      </w:pPr>
      <w:r>
        <w:rPr>
          <w:rFonts w:ascii="Calibri" w:cs="Calibri" w:eastAsia="Calibri" w:hAnsi="Calibri"/>
          <w:b/>
          <w:bCs/>
          <w:color w:val="1F3864"/>
          <w:sz w:val="26"/>
          <w:szCs w:val="26"/>
        </w:rPr>
        <w:t xml:space="preserve">Important Disclaimer</w:t>
      </w:r>
    </w:p>
    <w:tbl>
      <w:tblPr>
        <w:tblW w:type="pct" w:w="100%"/>
        <w:tblBorders>
          <w:top w:val="single" w:color="1F3864" w:sz="6"/>
          <w:left w:val="single" w:color="1F3864" w:sz="6"/>
          <w:bottom w:val="single" w:color="1F3864" w:sz="6"/>
          <w:right w:val="single" w:color="1F3864" w:sz="6"/>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100" w:before="0"/>
              <w:jc w:val="left"/>
            </w:pPr>
            <w:r>
              <w:rPr>
                <w:rFonts w:ascii="Calibri" w:cs="Calibri" w:eastAsia="Calibri" w:hAnsi="Calibri"/>
                <w:b/>
                <w:bCs/>
                <w:color w:val="1F3864"/>
                <w:sz w:val="22"/>
                <w:szCs w:val="22"/>
              </w:rPr>
              <w:t xml:space="preserve">Independence &amp; Non-Affiliation Statement</w:t>
            </w:r>
          </w:p>
          <w:p>
            <w:pPr>
              <w:spacing w:after="60" w:before="0"/>
              <w:jc w:val="left"/>
            </w:pPr>
            <w:r>
              <w:rPr>
                <w:rFonts w:ascii="Calibri" w:cs="Calibri" w:eastAsia="Calibri" w:hAnsi="Calibri"/>
                <w:sz w:val="20"/>
                <w:szCs w:val="20"/>
              </w:rPr>
              <w:t xml:space="preserve">This is an independent practice resource and is not affiliated with, endorsed by, or sponsored by the National Institute of Securities Markets (NISM). All questions are independently created for practice purposes and are not actual NISM examination questions.</w:t>
            </w:r>
          </w:p>
        </w:tc>
      </w:tr>
    </w:tbl>
    <w:p>
      <w:pPr>
        <w:spacing w:after="160" w:before="0"/>
        <w:jc w:val="left"/>
      </w:pPr>
      <w:r>
        <w:rPr>
          <w:rFonts w:ascii="Calibri" w:cs="Calibri" w:eastAsia="Calibri" w:hAnsi="Calibri"/>
          <w:sz w:val="22"/>
          <w:szCs w:val="22"/>
        </w:rPr>
        <w:t xml:space="preserve"/>
      </w:r>
    </w:p>
    <w:p>
      <w:pPr>
        <w:spacing w:after="100" w:before="0"/>
        <w:jc w:val="left"/>
      </w:pPr>
      <w:r>
        <w:rPr>
          <w:rFonts w:ascii="Calibri" w:cs="Calibri" w:eastAsia="Calibri" w:hAnsi="Calibri"/>
          <w:b/>
          <w:bCs/>
          <w:sz w:val="22"/>
          <w:szCs w:val="22"/>
        </w:rPr>
        <w:t xml:space="preserve">Further points to note:</w:t>
      </w:r>
    </w:p>
    <w:p>
      <w:pPr>
        <w:pStyle w:val="ListParagraph"/>
        <w:numPr>
          <w:ilvl w:val="0"/>
          <w:numId w:val="2"/>
        </w:numPr>
        <w:spacing w:after="90"/>
      </w:pPr>
      <w:r>
        <w:rPr>
          <w:rFonts w:ascii="Calibri" w:cs="Calibri" w:eastAsia="Calibri" w:hAnsi="Calibri"/>
          <w:sz w:val="22"/>
          <w:szCs w:val="22"/>
        </w:rPr>
        <w:t xml:space="preserve">All questions in this book are 100% original and independently authored based on publicly available syllabus topics and concepts. None of the questions have been copied or reproduced from any NISM examination, NISM workbook, coaching material, website, or other question bank.</w:t>
      </w:r>
    </w:p>
    <w:p>
      <w:pPr>
        <w:pStyle w:val="ListParagraph"/>
        <w:numPr>
          <w:ilvl w:val="0"/>
          <w:numId w:val="2"/>
        </w:numPr>
        <w:spacing w:after="90"/>
      </w:pPr>
      <w:r>
        <w:rPr>
          <w:rFonts w:ascii="Calibri" w:cs="Calibri" w:eastAsia="Calibri" w:hAnsi="Calibri"/>
          <w:sz w:val="22"/>
          <w:szCs w:val="22"/>
        </w:rPr>
        <w:t xml:space="preserve">This book does not use the NISM logo and does not claim any official status.</w:t>
      </w:r>
    </w:p>
    <w:p>
      <w:pPr>
        <w:pStyle w:val="ListParagraph"/>
        <w:numPr>
          <w:ilvl w:val="0"/>
          <w:numId w:val="2"/>
        </w:numPr>
        <w:spacing w:after="90"/>
      </w:pPr>
      <w:r>
        <w:rPr>
          <w:rFonts w:ascii="Calibri" w:cs="Calibri" w:eastAsia="Calibri" w:hAnsi="Calibri"/>
          <w:sz w:val="22"/>
          <w:szCs w:val="22"/>
        </w:rPr>
        <w:t xml:space="preserve">References to "NISM-Series-VIII" are used solely to identify the subject matter and examination for which this book is intended as a practice aid.</w:t>
      </w:r>
    </w:p>
    <w:p>
      <w:pPr>
        <w:pStyle w:val="ListParagraph"/>
        <w:numPr>
          <w:ilvl w:val="0"/>
          <w:numId w:val="2"/>
        </w:numPr>
        <w:spacing w:after="90"/>
      </w:pPr>
      <w:r>
        <w:rPr>
          <w:rFonts w:ascii="Calibri" w:cs="Calibri" w:eastAsia="Calibri" w:hAnsi="Calibri"/>
          <w:sz w:val="22"/>
          <w:szCs w:val="22"/>
        </w:rPr>
        <w:t xml:space="preserve">The actual NISM examination pattern, syllabus weightage, and question style may differ from what is presented here. Candidates must verify the latest official examination details directly from NISM before appearing for the exam.</w:t>
      </w:r>
    </w:p>
    <w:p>
      <w:r>
        <w:br w:type="page"/>
      </w:r>
    </w:p>
    <w:p>
      <w:pPr>
        <w:pStyle w:val="Heading2"/>
        <w:spacing w:after="160" w:before="300"/>
      </w:pPr>
      <w:r>
        <w:rPr>
          <w:rFonts w:ascii="Calibri" w:cs="Calibri" w:eastAsia="Calibri" w:hAnsi="Calibri"/>
          <w:b/>
          <w:bCs/>
          <w:color w:val="1F3864"/>
          <w:sz w:val="26"/>
          <w:szCs w:val="26"/>
        </w:rPr>
        <w:t xml:space="preserve">How to Use This Book</w:t>
      </w:r>
    </w:p>
    <w:p>
      <w:pPr>
        <w:spacing w:after="160" w:before="0"/>
        <w:jc w:val="left"/>
      </w:pPr>
      <w:r>
        <w:rPr>
          <w:rFonts w:ascii="Calibri" w:cs="Calibri" w:eastAsia="Calibri" w:hAnsi="Calibri"/>
          <w:sz w:val="22"/>
          <w:szCs w:val="22"/>
        </w:rPr>
        <w:t xml:space="preserve">This book is structured as a practice-first resource. It is not a substitute for a theory textbook — it assumes you have already studied, or are studying, the core concepts from the official NISM-Series-VIII curriculum, and is designed to help you practise, self-test, and build exam readiness.</w:t>
      </w:r>
    </w:p>
    <w:p>
      <w:pPr>
        <w:pStyle w:val="ListParagraph"/>
        <w:numPr>
          <w:ilvl w:val="0"/>
          <w:numId w:val="2"/>
        </w:numPr>
        <w:spacing w:after="90"/>
      </w:pPr>
      <w:r>
        <w:rPr>
          <w:rFonts w:ascii="Calibri" w:cs="Calibri" w:eastAsia="Calibri" w:hAnsi="Calibri"/>
          <w:sz w:val="22"/>
          <w:szCs w:val="22"/>
        </w:rPr>
        <w:t xml:space="preserve">Part 1 (Chapter-wise Practice): Work through each unit's question set after completing that topic in your primary study material. Attempt all questions before checking the answer key.</w:t>
      </w:r>
    </w:p>
    <w:p>
      <w:pPr>
        <w:pStyle w:val="ListParagraph"/>
        <w:numPr>
          <w:ilvl w:val="0"/>
          <w:numId w:val="2"/>
        </w:numPr>
        <w:spacing w:after="90"/>
      </w:pPr>
      <w:r>
        <w:rPr>
          <w:rFonts w:ascii="Calibri" w:cs="Calibri" w:eastAsia="Calibri" w:hAnsi="Calibri"/>
          <w:sz w:val="22"/>
          <w:szCs w:val="22"/>
        </w:rPr>
        <w:t xml:space="preserve">Part 2 (Full-Length Mock Tests): Simulate real exam conditions — attempt each 100-question mock test in one sitting, within the time limit, without referring to notes.</w:t>
      </w:r>
    </w:p>
    <w:p>
      <w:pPr>
        <w:pStyle w:val="ListParagraph"/>
        <w:numPr>
          <w:ilvl w:val="0"/>
          <w:numId w:val="2"/>
        </w:numPr>
        <w:spacing w:after="90"/>
      </w:pPr>
      <w:r>
        <w:rPr>
          <w:rFonts w:ascii="Calibri" w:cs="Calibri" w:eastAsia="Calibri" w:hAnsi="Calibri"/>
          <w:sz w:val="22"/>
          <w:szCs w:val="22"/>
        </w:rPr>
        <w:t xml:space="preserve">Answer keys and explanations are kept separate from the questions in every section, so you can self-test honestly before reviewing solutions.</w:t>
      </w:r>
    </w:p>
    <w:p>
      <w:pPr>
        <w:pStyle w:val="ListParagraph"/>
        <w:numPr>
          <w:ilvl w:val="0"/>
          <w:numId w:val="2"/>
        </w:numPr>
        <w:spacing w:after="90"/>
      </w:pPr>
      <w:r>
        <w:rPr>
          <w:rFonts w:ascii="Calibri" w:cs="Calibri" w:eastAsia="Calibri" w:hAnsi="Calibri"/>
          <w:sz w:val="22"/>
          <w:szCs w:val="22"/>
        </w:rPr>
        <w:t xml:space="preserve">For every numerical question, a full step-by-step calculation is provided in the explanations section — work through these to strengthen your calculation speed.</w:t>
      </w:r>
    </w:p>
    <w:p>
      <w:pPr>
        <w:pStyle w:val="ListParagraph"/>
        <w:numPr>
          <w:ilvl w:val="0"/>
          <w:numId w:val="2"/>
        </w:numPr>
        <w:spacing w:after="90"/>
      </w:pPr>
      <w:r>
        <w:rPr>
          <w:rFonts w:ascii="Calibri" w:cs="Calibri" w:eastAsia="Calibri" w:hAnsi="Calibri"/>
          <w:sz w:val="22"/>
          <w:szCs w:val="22"/>
        </w:rPr>
        <w:t xml:space="preserve">Use the Rapid Revision section and Formula Sheet in the final days before your exam for quick recall.</w:t>
      </w:r>
    </w:p>
    <w:p>
      <w:r>
        <w:br w:type="page"/>
      </w:r>
    </w:p>
    <w:p>
      <w:pPr>
        <w:pStyle w:val="Heading2"/>
        <w:spacing w:after="160" w:before="300"/>
      </w:pPr>
      <w:r>
        <w:rPr>
          <w:rFonts w:ascii="Calibri" w:cs="Calibri" w:eastAsia="Calibri" w:hAnsi="Calibri"/>
          <w:b/>
          <w:bCs/>
          <w:color w:val="1F3864"/>
          <w:sz w:val="26"/>
          <w:szCs w:val="26"/>
        </w:rPr>
        <w:t xml:space="preserve">Exam Preparation Strategy</w:t>
      </w:r>
    </w:p>
    <w:p>
      <w:pPr>
        <w:pStyle w:val="ListParagraph"/>
        <w:numPr>
          <w:ilvl w:val="0"/>
          <w:numId w:val="2"/>
        </w:numPr>
        <w:spacing w:after="90"/>
      </w:pPr>
      <w:r>
        <w:rPr>
          <w:rFonts w:ascii="Calibri" w:cs="Calibri" w:eastAsia="Calibri" w:hAnsi="Calibri"/>
          <w:sz w:val="22"/>
          <w:szCs w:val="22"/>
        </w:rPr>
        <w:t xml:space="preserve">Start with the official NISM-Series-VIII workbook/curriculum for concept building; use this book purely for practice and self-assessment.</w:t>
      </w:r>
    </w:p>
    <w:p>
      <w:pPr>
        <w:pStyle w:val="ListParagraph"/>
        <w:numPr>
          <w:ilvl w:val="0"/>
          <w:numId w:val="2"/>
        </w:numPr>
        <w:spacing w:after="90"/>
      </w:pPr>
      <w:r>
        <w:rPr>
          <w:rFonts w:ascii="Calibri" w:cs="Calibri" w:eastAsia="Calibri" w:hAnsi="Calibri"/>
          <w:sz w:val="22"/>
          <w:szCs w:val="22"/>
        </w:rPr>
        <w:t xml:space="preserve">Study and practise unit-by-unit rather than jumping between topics — derivatives concepts build on each other (e.g., futures pricing concepts support options and strategy topics).</w:t>
      </w:r>
    </w:p>
    <w:p>
      <w:pPr>
        <w:pStyle w:val="ListParagraph"/>
        <w:numPr>
          <w:ilvl w:val="0"/>
          <w:numId w:val="2"/>
        </w:numPr>
        <w:spacing w:after="90"/>
      </w:pPr>
      <w:r>
        <w:rPr>
          <w:rFonts w:ascii="Calibri" w:cs="Calibri" w:eastAsia="Calibri" w:hAnsi="Calibri"/>
          <w:sz w:val="22"/>
          <w:szCs w:val="22"/>
        </w:rPr>
        <w:t xml:space="preserve">Dedicate extra practice time to numerical topics — futures pricing, options payoffs, margins, and index calculations — since these are common sources of lost marks.</w:t>
      </w:r>
    </w:p>
    <w:p>
      <w:pPr>
        <w:pStyle w:val="ListParagraph"/>
        <w:numPr>
          <w:ilvl w:val="0"/>
          <w:numId w:val="2"/>
        </w:numPr>
        <w:spacing w:after="90"/>
      </w:pPr>
      <w:r>
        <w:rPr>
          <w:rFonts w:ascii="Calibri" w:cs="Calibri" w:eastAsia="Calibri" w:hAnsi="Calibri"/>
          <w:sz w:val="22"/>
          <w:szCs w:val="22"/>
        </w:rPr>
        <w:t xml:space="preserve">After finishing all chapter-wise practice sets, attempt the 10 full-length mock tests at weekly (or more frequent) intervals, leaving a review day after each.</w:t>
      </w:r>
    </w:p>
    <w:p>
      <w:pPr>
        <w:pStyle w:val="ListParagraph"/>
        <w:numPr>
          <w:ilvl w:val="0"/>
          <w:numId w:val="2"/>
        </w:numPr>
        <w:spacing w:after="90"/>
      </w:pPr>
      <w:r>
        <w:rPr>
          <w:rFonts w:ascii="Calibri" w:cs="Calibri" w:eastAsia="Calibri" w:hAnsi="Calibri"/>
          <w:sz w:val="22"/>
          <w:szCs w:val="22"/>
        </w:rPr>
        <w:t xml:space="preserve">Track your weak areas after every mock test and revisit the relevant unit's practice set before your next attempt.</w:t>
      </w:r>
    </w:p>
    <w:p>
      <w:pPr>
        <w:pStyle w:val="ListParagraph"/>
        <w:numPr>
          <w:ilvl w:val="0"/>
          <w:numId w:val="2"/>
        </w:numPr>
        <w:spacing w:after="90"/>
      </w:pPr>
      <w:r>
        <w:rPr>
          <w:rFonts w:ascii="Calibri" w:cs="Calibri" w:eastAsia="Calibri" w:hAnsi="Calibri"/>
          <w:sz w:val="22"/>
          <w:szCs w:val="22"/>
        </w:rPr>
        <w:t xml:space="preserve">In the final week, focus on the Rapid Revision Questions and the Formula &amp; Calculation Revision Sheet rather than fresh topics.</w:t>
      </w:r>
    </w:p>
    <w:p>
      <w:r>
        <w:br w:type="page"/>
      </w:r>
    </w:p>
    <w:p>
      <w:pPr>
        <w:pStyle w:val="Heading2"/>
        <w:spacing w:after="160" w:before="300"/>
      </w:pPr>
      <w:r>
        <w:rPr>
          <w:rFonts w:ascii="Calibri" w:cs="Calibri" w:eastAsia="Calibri" w:hAnsi="Calibri"/>
          <w:b/>
          <w:bCs/>
          <w:color w:val="1F3864"/>
          <w:sz w:val="26"/>
          <w:szCs w:val="26"/>
        </w:rPr>
        <w:t xml:space="preserve">Mock-Test Instructions</w:t>
      </w:r>
    </w:p>
    <w:p>
      <w:pPr>
        <w:spacing w:after="140" w:before="0"/>
        <w:jc w:val="left"/>
      </w:pPr>
      <w:r>
        <w:rPr>
          <w:rFonts w:ascii="Calibri" w:cs="Calibri" w:eastAsia="Calibri" w:hAnsi="Calibri"/>
          <w:sz w:val="22"/>
          <w:szCs w:val="22"/>
        </w:rPr>
        <w:t xml:space="preserve">Verify against the latest official NISM notification/syllabus for the exact examination duration, total marks, pass percentage, and negative marking applicable at the time you appear for the exam. Based on the publicly available NISM-Series-VIII examination information at the time of writing:</w:t>
      </w:r>
    </w:p>
    <w:p>
      <w:pPr>
        <w:pStyle w:val="ListParagraph"/>
        <w:numPr>
          <w:ilvl w:val="0"/>
          <w:numId w:val="2"/>
        </w:numPr>
        <w:spacing w:after="90"/>
      </w:pPr>
      <w:r>
        <w:rPr>
          <w:rFonts w:ascii="Calibri" w:cs="Calibri" w:eastAsia="Calibri" w:hAnsi="Calibri"/>
          <w:sz w:val="22"/>
          <w:szCs w:val="22"/>
        </w:rPr>
        <w:t xml:space="preserve">Number of Questions: 100 (multiple-choice, single correct answer)</w:t>
      </w:r>
    </w:p>
    <w:p>
      <w:pPr>
        <w:pStyle w:val="ListParagraph"/>
        <w:numPr>
          <w:ilvl w:val="0"/>
          <w:numId w:val="2"/>
        </w:numPr>
        <w:spacing w:after="90"/>
      </w:pPr>
      <w:r>
        <w:rPr>
          <w:rFonts w:ascii="Calibri" w:cs="Calibri" w:eastAsia="Calibri" w:hAnsi="Calibri"/>
          <w:sz w:val="22"/>
          <w:szCs w:val="22"/>
        </w:rPr>
        <w:t xml:space="preserve">Total Marks: 100 (1 mark per question)</w:t>
      </w:r>
    </w:p>
    <w:p>
      <w:pPr>
        <w:pStyle w:val="ListParagraph"/>
        <w:numPr>
          <w:ilvl w:val="0"/>
          <w:numId w:val="2"/>
        </w:numPr>
        <w:spacing w:after="90"/>
      </w:pPr>
      <w:r>
        <w:rPr>
          <w:rFonts w:ascii="Calibri" w:cs="Calibri" w:eastAsia="Calibri" w:hAnsi="Calibri"/>
          <w:sz w:val="22"/>
          <w:szCs w:val="22"/>
        </w:rPr>
        <w:t xml:space="preserve">Time Duration: 120 minutes</w:t>
      </w:r>
    </w:p>
    <w:p>
      <w:pPr>
        <w:pStyle w:val="ListParagraph"/>
        <w:numPr>
          <w:ilvl w:val="0"/>
          <w:numId w:val="2"/>
        </w:numPr>
        <w:spacing w:after="90"/>
      </w:pPr>
      <w:r>
        <w:rPr>
          <w:rFonts w:ascii="Calibri" w:cs="Calibri" w:eastAsia="Calibri" w:hAnsi="Calibri"/>
          <w:sz w:val="22"/>
          <w:szCs w:val="22"/>
        </w:rPr>
        <w:t xml:space="preserve">Passing Score: 60%</w:t>
      </w:r>
    </w:p>
    <w:p>
      <w:pPr>
        <w:pStyle w:val="ListParagraph"/>
        <w:numPr>
          <w:ilvl w:val="0"/>
          <w:numId w:val="2"/>
        </w:numPr>
        <w:spacing w:after="90"/>
      </w:pPr>
      <w:r>
        <w:rPr>
          <w:rFonts w:ascii="Calibri" w:cs="Calibri" w:eastAsia="Calibri" w:hAnsi="Calibri"/>
          <w:sz w:val="22"/>
          <w:szCs w:val="22"/>
        </w:rPr>
        <w:t xml:space="preserve">Negative Marking: 25% of the marks assigned to a question is deducted for each wrong answer</w:t>
      </w:r>
    </w:p>
    <w:p>
      <w:pPr>
        <w:spacing w:after="100" w:before="160"/>
        <w:jc w:val="left"/>
      </w:pPr>
      <w:r>
        <w:rPr>
          <w:rFonts w:ascii="Calibri" w:cs="Calibri" w:eastAsia="Calibri" w:hAnsi="Calibri"/>
          <w:b/>
          <w:bCs/>
          <w:sz w:val="22"/>
          <w:szCs w:val="22"/>
        </w:rPr>
        <w:t xml:space="preserve">When attempting each mock test in this book:</w:t>
      </w:r>
    </w:p>
    <w:p>
      <w:pPr>
        <w:pStyle w:val="ListParagraph"/>
        <w:numPr>
          <w:ilvl w:val="0"/>
          <w:numId w:val="2"/>
        </w:numPr>
        <w:spacing w:after="90"/>
      </w:pPr>
      <w:r>
        <w:rPr>
          <w:rFonts w:ascii="Calibri" w:cs="Calibri" w:eastAsia="Calibri" w:hAnsi="Calibri"/>
          <w:sz w:val="22"/>
          <w:szCs w:val="22"/>
        </w:rPr>
        <w:t xml:space="preserve">Find a quiet space and attempt all 100 questions in a single 120-minute sitting.</w:t>
      </w:r>
    </w:p>
    <w:p>
      <w:pPr>
        <w:pStyle w:val="ListParagraph"/>
        <w:numPr>
          <w:ilvl w:val="0"/>
          <w:numId w:val="2"/>
        </w:numPr>
        <w:spacing w:after="90"/>
      </w:pPr>
      <w:r>
        <w:rPr>
          <w:rFonts w:ascii="Calibri" w:cs="Calibri" w:eastAsia="Calibri" w:hAnsi="Calibri"/>
          <w:sz w:val="22"/>
          <w:szCs w:val="22"/>
        </w:rPr>
        <w:t xml:space="preserve">Do not refer to notes, the formula sheet, or the answer key while attempting the test.</w:t>
      </w:r>
    </w:p>
    <w:p>
      <w:pPr>
        <w:pStyle w:val="ListParagraph"/>
        <w:numPr>
          <w:ilvl w:val="0"/>
          <w:numId w:val="2"/>
        </w:numPr>
        <w:spacing w:after="90"/>
      </w:pPr>
      <w:r>
        <w:rPr>
          <w:rFonts w:ascii="Calibri" w:cs="Calibri" w:eastAsia="Calibri" w:hAnsi="Calibri"/>
          <w:sz w:val="22"/>
          <w:szCs w:val="22"/>
        </w:rPr>
        <w:t xml:space="preserve">Mark questions you are unsure of and return to them if time permits, rather than leaving them blank without an attempt strategy.</w:t>
      </w:r>
    </w:p>
    <w:p>
      <w:pPr>
        <w:pStyle w:val="ListParagraph"/>
        <w:numPr>
          <w:ilvl w:val="0"/>
          <w:numId w:val="2"/>
        </w:numPr>
        <w:spacing w:after="90"/>
      </w:pPr>
      <w:r>
        <w:rPr>
          <w:rFonts w:ascii="Calibri" w:cs="Calibri" w:eastAsia="Calibri" w:hAnsi="Calibri"/>
          <w:sz w:val="22"/>
          <w:szCs w:val="22"/>
        </w:rPr>
        <w:t xml:space="preserve">Check your answers only after completing the full test, using the separate Answer Key section.</w:t>
      </w:r>
    </w:p>
    <w:p>
      <w:pPr>
        <w:pStyle w:val="ListParagraph"/>
        <w:numPr>
          <w:ilvl w:val="0"/>
          <w:numId w:val="2"/>
        </w:numPr>
        <w:spacing w:after="90"/>
      </w:pPr>
      <w:r>
        <w:rPr>
          <w:rFonts w:ascii="Calibri" w:cs="Calibri" w:eastAsia="Calibri" w:hAnsi="Calibri"/>
          <w:sz w:val="22"/>
          <w:szCs w:val="22"/>
        </w:rPr>
        <w:t xml:space="preserve">Review the Explanations for every question you got wrong, and for any you guessed correctly.</w:t>
      </w:r>
    </w:p>
    <w:p>
      <w:r>
        <w:br w:type="page"/>
      </w:r>
    </w:p>
    <w:p>
      <w:pPr>
        <w:pStyle w:val="Heading2"/>
        <w:spacing w:after="160" w:before="300"/>
      </w:pPr>
      <w:r>
        <w:rPr>
          <w:rFonts w:ascii="Calibri" w:cs="Calibri" w:eastAsia="Calibri" w:hAnsi="Calibri"/>
          <w:b/>
          <w:bCs/>
          <w:color w:val="1F3864"/>
          <w:sz w:val="26"/>
          <w:szCs w:val="26"/>
        </w:rPr>
        <w:t xml:space="preserve">Exam Attempt Strategy</w:t>
      </w:r>
    </w:p>
    <w:p>
      <w:pPr>
        <w:pStyle w:val="ListParagraph"/>
        <w:numPr>
          <w:ilvl w:val="0"/>
          <w:numId w:val="2"/>
        </w:numPr>
        <w:spacing w:after="90"/>
      </w:pPr>
      <w:r>
        <w:rPr>
          <w:rFonts w:ascii="Calibri" w:cs="Calibri" w:eastAsia="Calibri" w:hAnsi="Calibri"/>
          <w:sz w:val="22"/>
          <w:szCs w:val="22"/>
        </w:rPr>
        <w:t xml:space="preserve">Attempt conceptual questions first to build confidence and secure quick marks, then move to numerical and scenario-based questions.</w:t>
      </w:r>
    </w:p>
    <w:p>
      <w:pPr>
        <w:pStyle w:val="ListParagraph"/>
        <w:numPr>
          <w:ilvl w:val="0"/>
          <w:numId w:val="2"/>
        </w:numPr>
        <w:spacing w:after="90"/>
      </w:pPr>
      <w:r>
        <w:rPr>
          <w:rFonts w:ascii="Calibri" w:cs="Calibri" w:eastAsia="Calibri" w:hAnsi="Calibri"/>
          <w:sz w:val="22"/>
          <w:szCs w:val="22"/>
        </w:rPr>
        <w:t xml:space="preserve">For numerical questions, write down the given data and the formula before calculating, to avoid careless errors under time pressure.</w:t>
      </w:r>
    </w:p>
    <w:p>
      <w:pPr>
        <w:pStyle w:val="ListParagraph"/>
        <w:numPr>
          <w:ilvl w:val="0"/>
          <w:numId w:val="2"/>
        </w:numPr>
        <w:spacing w:after="90"/>
      </w:pPr>
      <w:r>
        <w:rPr>
          <w:rFonts w:ascii="Calibri" w:cs="Calibri" w:eastAsia="Calibri" w:hAnsi="Calibri"/>
          <w:sz w:val="22"/>
          <w:szCs w:val="22"/>
        </w:rPr>
        <w:t xml:space="preserve">Given negative marking, avoid pure guesswork on questions where you cannot eliminate at least two options.</w:t>
      </w:r>
    </w:p>
    <w:p>
      <w:pPr>
        <w:pStyle w:val="ListParagraph"/>
        <w:numPr>
          <w:ilvl w:val="0"/>
          <w:numId w:val="2"/>
        </w:numPr>
        <w:spacing w:after="90"/>
      </w:pPr>
      <w:r>
        <w:rPr>
          <w:rFonts w:ascii="Calibri" w:cs="Calibri" w:eastAsia="Calibri" w:hAnsi="Calibri"/>
          <w:sz w:val="22"/>
          <w:szCs w:val="22"/>
        </w:rPr>
        <w:t xml:space="preserve">Use elimination: rule out options that are clearly incorrect or contain absolute terms that rarely hold true in regulatory/legal contexts.</w:t>
      </w:r>
    </w:p>
    <w:p>
      <w:pPr>
        <w:pStyle w:val="ListParagraph"/>
        <w:numPr>
          <w:ilvl w:val="0"/>
          <w:numId w:val="2"/>
        </w:numPr>
        <w:spacing w:after="90"/>
      </w:pPr>
      <w:r>
        <w:rPr>
          <w:rFonts w:ascii="Calibri" w:cs="Calibri" w:eastAsia="Calibri" w:hAnsi="Calibri"/>
          <w:sz w:val="22"/>
          <w:szCs w:val="22"/>
        </w:rPr>
        <w:t xml:space="preserve">Keep an eye on time — with 100 questions in 120 minutes, aim to average just over one minute per question, leaving time for review.</w:t>
      </w:r>
    </w:p>
    <w:p>
      <w:pPr>
        <w:pStyle w:val="ListParagraph"/>
        <w:numPr>
          <w:ilvl w:val="0"/>
          <w:numId w:val="2"/>
        </w:numPr>
        <w:spacing w:after="90"/>
      </w:pPr>
      <w:r>
        <w:rPr>
          <w:rFonts w:ascii="Calibri" w:cs="Calibri" w:eastAsia="Calibri" w:hAnsi="Calibri"/>
          <w:sz w:val="22"/>
          <w:szCs w:val="22"/>
        </w:rPr>
        <w:t xml:space="preserve">Flag and revisit lengthy scenario-based questions rather than spending disproportionate time on a single question in your first pass.</w:t>
      </w:r>
    </w:p>
    <w:p>
      <w:r>
        <w:br w:type="page"/>
      </w:r>
    </w:p>
    <w:p>
      <w:pPr>
        <w:pStyle w:val="Heading2"/>
        <w:spacing w:after="160" w:before="300"/>
      </w:pPr>
      <w:r>
        <w:rPr>
          <w:rFonts w:ascii="Calibri" w:cs="Calibri" w:eastAsia="Calibri" w:hAnsi="Calibri"/>
          <w:b/>
          <w:bCs/>
          <w:color w:val="1F3864"/>
          <w:sz w:val="26"/>
          <w:szCs w:val="26"/>
        </w:rPr>
        <w:t xml:space="preserve">Quick Formula Reference</w:t>
      </w:r>
    </w:p>
    <w:p>
      <w:pPr>
        <w:spacing w:after="160" w:before="0"/>
        <w:jc w:val="left"/>
      </w:pPr>
      <w:r>
        <w:rPr>
          <w:rFonts w:ascii="Calibri" w:cs="Calibri" w:eastAsia="Calibri" w:hAnsi="Calibri"/>
          <w:i/>
          <w:iCs/>
          <w:sz w:val="22"/>
          <w:szCs w:val="22"/>
        </w:rPr>
        <w:t xml:space="preserve">This reference currently covers formulas introduced in Units I and II. It will be expanded as further units (Futures, Options, Margins, etc.) are added in subsequent batches.</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3500"/>
        <w:gridCol w:w="6000"/>
      </w:tblGrid>
      <w:tr>
        <w:trPr>
          <w:tblHeader/>
        </w:trPr>
        <w:tc>
          <w:tcPr>
            <w:tcW w:type="dxa" w:w="3500"/>
            <w:shd w:fill="1F3864" w:val="clear"/>
            <w:tcMar>
              <w:top w:type="dxa" w:w="100"/>
              <w:left w:type="dxa" w:w="120"/>
              <w:bottom w:type="dxa" w:w="100"/>
              <w:right w:type="dxa" w:w="120"/>
            </w:tcMar>
          </w:tcPr>
          <w:p>
            <w:pPr>
              <w:spacing w:after="0" w:before="0"/>
              <w:jc w:val="left"/>
            </w:pPr>
            <w:r>
              <w:rPr>
                <w:rFonts w:ascii="Calibri" w:cs="Calibri" w:eastAsia="Calibri" w:hAnsi="Calibri"/>
                <w:b/>
                <w:bCs/>
                <w:color w:val="FFFFFF"/>
                <w:sz w:val="20"/>
                <w:szCs w:val="20"/>
              </w:rPr>
              <w:t xml:space="preserve">Concept</w:t>
            </w:r>
          </w:p>
        </w:tc>
        <w:tc>
          <w:tcPr>
            <w:tcW w:type="dxa" w:w="6000"/>
            <w:shd w:fill="1F3864" w:val="clear"/>
            <w:tcMar>
              <w:top w:type="dxa" w:w="100"/>
              <w:left w:type="dxa" w:w="120"/>
              <w:bottom w:type="dxa" w:w="100"/>
              <w:right w:type="dxa" w:w="120"/>
            </w:tcMar>
          </w:tcPr>
          <w:p>
            <w:pPr>
              <w:spacing w:after="0" w:before="0"/>
              <w:jc w:val="left"/>
            </w:pPr>
            <w:r>
              <w:rPr>
                <w:rFonts w:ascii="Calibri" w:cs="Calibri" w:eastAsia="Calibri" w:hAnsi="Calibri"/>
                <w:b/>
                <w:bCs/>
                <w:color w:val="FFFFFF"/>
                <w:sz w:val="20"/>
                <w:szCs w:val="20"/>
              </w:rPr>
              <w:t xml:space="preserve">Formula</w:t>
            </w:r>
          </w:p>
        </w:tc>
      </w:tr>
      <w:tr>
        <w:tc>
          <w:tcPr>
            <w:tcW w:type="dxa" w:w="3500"/>
            <w:shd w:fill="FFFFFF" w:val="clear"/>
            <w:tcMar>
              <w:top w:type="dxa" w:w="80"/>
              <w:left w:type="dxa" w:w="120"/>
              <w:bottom w:type="dxa" w:w="80"/>
              <w:right w:type="dxa" w:w="120"/>
            </w:tcMar>
          </w:tcPr>
          <w:p>
            <w:pPr>
              <w:spacing w:after="0" w:before="0"/>
              <w:jc w:val="left"/>
            </w:pPr>
            <w:r>
              <w:rPr>
                <w:rFonts w:ascii="Calibri" w:cs="Calibri" w:eastAsia="Calibri" w:hAnsi="Calibri"/>
                <w:sz w:val="20"/>
                <w:szCs w:val="20"/>
              </w:rPr>
              <w:t xml:space="preserve">Leverage</w:t>
            </w:r>
          </w:p>
        </w:tc>
        <w:tc>
          <w:tcPr>
            <w:tcW w:type="dxa" w:w="6000"/>
            <w:shd w:fill="FFFFFF" w:val="clear"/>
            <w:tcMar>
              <w:top w:type="dxa" w:w="80"/>
              <w:left w:type="dxa" w:w="120"/>
              <w:bottom w:type="dxa" w:w="80"/>
              <w:right w:type="dxa" w:w="120"/>
            </w:tcMar>
          </w:tcPr>
          <w:p>
            <w:pPr>
              <w:spacing w:after="0" w:before="0"/>
              <w:jc w:val="left"/>
            </w:pPr>
            <w:r>
              <w:rPr>
                <w:rFonts w:ascii="Calibri" w:cs="Calibri" w:eastAsia="Calibri" w:hAnsi="Calibri"/>
                <w:sz w:val="20"/>
                <w:szCs w:val="20"/>
              </w:rPr>
              <w:t xml:space="preserve">Notional Contract Value ÷ Margin Deposited</w:t>
            </w:r>
          </w:p>
        </w:tc>
      </w:tr>
      <w:tr>
        <w:tc>
          <w:tcPr>
            <w:tcW w:type="dxa" w:w="3500"/>
            <w:shd w:fill="F2F2F2" w:val="clear"/>
            <w:tcMar>
              <w:top w:type="dxa" w:w="80"/>
              <w:left w:type="dxa" w:w="120"/>
              <w:bottom w:type="dxa" w:w="80"/>
              <w:right w:type="dxa" w:w="120"/>
            </w:tcMar>
          </w:tcPr>
          <w:p>
            <w:pPr>
              <w:spacing w:after="0" w:before="0"/>
              <w:jc w:val="left"/>
            </w:pPr>
            <w:r>
              <w:rPr>
                <w:rFonts w:ascii="Calibri" w:cs="Calibri" w:eastAsia="Calibri" w:hAnsi="Calibri"/>
                <w:sz w:val="20"/>
                <w:szCs w:val="20"/>
              </w:rPr>
              <w:t xml:space="preserve">Return on Margin Capital</w:t>
            </w:r>
          </w:p>
        </w:tc>
        <w:tc>
          <w:tcPr>
            <w:tcW w:type="dxa" w:w="6000"/>
            <w:shd w:fill="F2F2F2" w:val="clear"/>
            <w:tcMar>
              <w:top w:type="dxa" w:w="80"/>
              <w:left w:type="dxa" w:w="120"/>
              <w:bottom w:type="dxa" w:w="80"/>
              <w:right w:type="dxa" w:w="120"/>
            </w:tcMar>
          </w:tcPr>
          <w:p>
            <w:pPr>
              <w:spacing w:after="0" w:before="0"/>
              <w:jc w:val="left"/>
            </w:pPr>
            <w:r>
              <w:rPr>
                <w:rFonts w:ascii="Calibri" w:cs="Calibri" w:eastAsia="Calibri" w:hAnsi="Calibri"/>
                <w:sz w:val="20"/>
                <w:szCs w:val="20"/>
              </w:rPr>
              <w:t xml:space="preserve">(% Change in Contract Value × Notional Value) ÷ Margin Deposited</w:t>
            </w:r>
          </w:p>
        </w:tc>
      </w:tr>
      <w:tr>
        <w:tc>
          <w:tcPr>
            <w:tcW w:type="dxa" w:w="3500"/>
            <w:shd w:fill="FFFFFF" w:val="clear"/>
            <w:tcMar>
              <w:top w:type="dxa" w:w="80"/>
              <w:left w:type="dxa" w:w="120"/>
              <w:bottom w:type="dxa" w:w="80"/>
              <w:right w:type="dxa" w:w="120"/>
            </w:tcMar>
          </w:tcPr>
          <w:p>
            <w:pPr>
              <w:spacing w:after="0" w:before="0"/>
              <w:jc w:val="left"/>
            </w:pPr>
            <w:r>
              <w:rPr>
                <w:rFonts w:ascii="Calibri" w:cs="Calibri" w:eastAsia="Calibri" w:hAnsi="Calibri"/>
                <w:sz w:val="20"/>
                <w:szCs w:val="20"/>
              </w:rPr>
              <w:t xml:space="preserve">Free-Float Market Capitalisation</w:t>
            </w:r>
          </w:p>
        </w:tc>
        <w:tc>
          <w:tcPr>
            <w:tcW w:type="dxa" w:w="6000"/>
            <w:shd w:fill="FFFFFF" w:val="clear"/>
            <w:tcMar>
              <w:top w:type="dxa" w:w="80"/>
              <w:left w:type="dxa" w:w="120"/>
              <w:bottom w:type="dxa" w:w="80"/>
              <w:right w:type="dxa" w:w="120"/>
            </w:tcMar>
          </w:tcPr>
          <w:p>
            <w:pPr>
              <w:spacing w:after="0" w:before="0"/>
              <w:jc w:val="left"/>
            </w:pPr>
            <w:r>
              <w:rPr>
                <w:rFonts w:ascii="Calibri" w:cs="Calibri" w:eastAsia="Calibri" w:hAnsi="Calibri"/>
                <w:sz w:val="20"/>
                <w:szCs w:val="20"/>
              </w:rPr>
              <w:t xml:space="preserve">Free-Float Shares × Market Price = (Total Shares − Locked-in/Promoter Shares) × Price</w:t>
            </w:r>
          </w:p>
        </w:tc>
      </w:tr>
      <w:tr>
        <w:tc>
          <w:tcPr>
            <w:tcW w:type="dxa" w:w="3500"/>
            <w:shd w:fill="F2F2F2" w:val="clear"/>
            <w:tcMar>
              <w:top w:type="dxa" w:w="80"/>
              <w:left w:type="dxa" w:w="120"/>
              <w:bottom w:type="dxa" w:w="80"/>
              <w:right w:type="dxa" w:w="120"/>
            </w:tcMar>
          </w:tcPr>
          <w:p>
            <w:pPr>
              <w:spacing w:after="0" w:before="0"/>
              <w:jc w:val="left"/>
            </w:pPr>
            <w:r>
              <w:rPr>
                <w:rFonts w:ascii="Calibri" w:cs="Calibri" w:eastAsia="Calibri" w:hAnsi="Calibri"/>
                <w:sz w:val="20"/>
                <w:szCs w:val="20"/>
              </w:rPr>
              <w:t xml:space="preserve">Index Value (Divisor Method)</w:t>
            </w:r>
          </w:p>
        </w:tc>
        <w:tc>
          <w:tcPr>
            <w:tcW w:type="dxa" w:w="6000"/>
            <w:shd w:fill="F2F2F2" w:val="clear"/>
            <w:tcMar>
              <w:top w:type="dxa" w:w="80"/>
              <w:left w:type="dxa" w:w="120"/>
              <w:bottom w:type="dxa" w:w="80"/>
              <w:right w:type="dxa" w:w="120"/>
            </w:tcMar>
          </w:tcPr>
          <w:p>
            <w:pPr>
              <w:spacing w:after="0" w:before="0"/>
              <w:jc w:val="left"/>
            </w:pPr>
            <w:r>
              <w:rPr>
                <w:rFonts w:ascii="Calibri" w:cs="Calibri" w:eastAsia="Calibri" w:hAnsi="Calibri"/>
                <w:sz w:val="20"/>
                <w:szCs w:val="20"/>
              </w:rPr>
              <w:t xml:space="preserve">Aggregate Free-Float Market Capitalisation ÷ Index Divisor</w:t>
            </w:r>
          </w:p>
        </w:tc>
      </w:tr>
      <w:tr>
        <w:tc>
          <w:tcPr>
            <w:tcW w:type="dxa" w:w="3500"/>
            <w:shd w:fill="FFFFFF" w:val="clear"/>
            <w:tcMar>
              <w:top w:type="dxa" w:w="80"/>
              <w:left w:type="dxa" w:w="120"/>
              <w:bottom w:type="dxa" w:w="80"/>
              <w:right w:type="dxa" w:w="120"/>
            </w:tcMar>
          </w:tcPr>
          <w:p>
            <w:pPr>
              <w:spacing w:after="0" w:before="0"/>
              <w:jc w:val="left"/>
            </w:pPr>
            <w:r>
              <w:rPr>
                <w:rFonts w:ascii="Calibri" w:cs="Calibri" w:eastAsia="Calibri" w:hAnsi="Calibri"/>
                <w:sz w:val="20"/>
                <w:szCs w:val="20"/>
              </w:rPr>
              <w:t xml:space="preserve">Index Value (Base Method)</w:t>
            </w:r>
          </w:p>
        </w:tc>
        <w:tc>
          <w:tcPr>
            <w:tcW w:type="dxa" w:w="6000"/>
            <w:shd w:fill="FFFFFF" w:val="clear"/>
            <w:tcMar>
              <w:top w:type="dxa" w:w="80"/>
              <w:left w:type="dxa" w:w="120"/>
              <w:bottom w:type="dxa" w:w="80"/>
              <w:right w:type="dxa" w:w="120"/>
            </w:tcMar>
          </w:tcPr>
          <w:p>
            <w:pPr>
              <w:spacing w:after="0" w:before="0"/>
              <w:jc w:val="left"/>
            </w:pPr>
            <w:r>
              <w:rPr>
                <w:rFonts w:ascii="Calibri" w:cs="Calibri" w:eastAsia="Calibri" w:hAnsi="Calibri"/>
                <w:sz w:val="20"/>
                <w:szCs w:val="20"/>
              </w:rPr>
              <w:t xml:space="preserve">(Current Free-Float Market Cap ÷ Base Free-Float Market Cap) × Base Index Value</w:t>
            </w:r>
          </w:p>
        </w:tc>
      </w:tr>
      <w:tr>
        <w:tc>
          <w:tcPr>
            <w:tcW w:type="dxa" w:w="3500"/>
            <w:shd w:fill="F2F2F2" w:val="clear"/>
            <w:tcMar>
              <w:top w:type="dxa" w:w="80"/>
              <w:left w:type="dxa" w:w="120"/>
              <w:bottom w:type="dxa" w:w="80"/>
              <w:right w:type="dxa" w:w="120"/>
            </w:tcMar>
          </w:tcPr>
          <w:p>
            <w:pPr>
              <w:spacing w:after="0" w:before="0"/>
              <w:jc w:val="left"/>
            </w:pPr>
            <w:r>
              <w:rPr>
                <w:rFonts w:ascii="Calibri" w:cs="Calibri" w:eastAsia="Calibri" w:hAnsi="Calibri"/>
                <w:sz w:val="20"/>
                <w:szCs w:val="20"/>
              </w:rPr>
              <w:t xml:space="preserve">Beta-Adjusted Expected Stock Move</w:t>
            </w:r>
          </w:p>
        </w:tc>
        <w:tc>
          <w:tcPr>
            <w:tcW w:type="dxa" w:w="6000"/>
            <w:shd w:fill="F2F2F2" w:val="clear"/>
            <w:tcMar>
              <w:top w:type="dxa" w:w="80"/>
              <w:left w:type="dxa" w:w="120"/>
              <w:bottom w:type="dxa" w:w="80"/>
              <w:right w:type="dxa" w:w="120"/>
            </w:tcMar>
          </w:tcPr>
          <w:p>
            <w:pPr>
              <w:spacing w:after="0" w:before="0"/>
              <w:jc w:val="left"/>
            </w:pPr>
            <w:r>
              <w:rPr>
                <w:rFonts w:ascii="Calibri" w:cs="Calibri" w:eastAsia="Calibri" w:hAnsi="Calibri"/>
                <w:sz w:val="20"/>
                <w:szCs w:val="20"/>
              </w:rPr>
              <w:t xml:space="preserve">Beta × Expected Index Move (%)</w:t>
            </w:r>
          </w:p>
        </w:tc>
      </w:tr>
      <w:tr>
        <w:tc>
          <w:tcPr>
            <w:tcW w:type="dxa" w:w="3500"/>
            <w:shd w:fill="FFFFFF" w:val="clear"/>
            <w:tcMar>
              <w:top w:type="dxa" w:w="80"/>
              <w:left w:type="dxa" w:w="120"/>
              <w:bottom w:type="dxa" w:w="80"/>
              <w:right w:type="dxa" w:w="120"/>
            </w:tcMar>
          </w:tcPr>
          <w:p>
            <w:pPr>
              <w:spacing w:after="0" w:before="0"/>
              <w:jc w:val="left"/>
            </w:pPr>
            <w:r>
              <w:rPr>
                <w:rFonts w:ascii="Calibri" w:cs="Calibri" w:eastAsia="Calibri" w:hAnsi="Calibri"/>
                <w:sz w:val="20"/>
                <w:szCs w:val="20"/>
              </w:rPr>
              <w:t xml:space="preserve">Beta-Adjusted Portfolio Hedge Value</w:t>
            </w:r>
          </w:p>
        </w:tc>
        <w:tc>
          <w:tcPr>
            <w:tcW w:type="dxa" w:w="6000"/>
            <w:shd w:fill="FFFFFF" w:val="clear"/>
            <w:tcMar>
              <w:top w:type="dxa" w:w="80"/>
              <w:left w:type="dxa" w:w="120"/>
              <w:bottom w:type="dxa" w:w="80"/>
              <w:right w:type="dxa" w:w="120"/>
            </w:tcMar>
          </w:tcPr>
          <w:p>
            <w:pPr>
              <w:spacing w:after="0" w:before="0"/>
              <w:jc w:val="left"/>
            </w:pPr>
            <w:r>
              <w:rPr>
                <w:rFonts w:ascii="Calibri" w:cs="Calibri" w:eastAsia="Calibri" w:hAnsi="Calibri"/>
                <w:sz w:val="20"/>
                <w:szCs w:val="20"/>
              </w:rPr>
              <w:t xml:space="preserve">Portfolio Value × Portfolio Beta</w:t>
            </w:r>
          </w:p>
        </w:tc>
      </w:tr>
      <w:tr>
        <w:tc>
          <w:tcPr>
            <w:tcW w:type="dxa" w:w="3500"/>
            <w:shd w:fill="F2F2F2" w:val="clear"/>
            <w:tcMar>
              <w:top w:type="dxa" w:w="80"/>
              <w:left w:type="dxa" w:w="120"/>
              <w:bottom w:type="dxa" w:w="80"/>
              <w:right w:type="dxa" w:w="120"/>
            </w:tcMar>
          </w:tcPr>
          <w:p>
            <w:pPr>
              <w:spacing w:after="0" w:before="0"/>
              <w:jc w:val="left"/>
            </w:pPr>
            <w:r>
              <w:rPr>
                <w:rFonts w:ascii="Calibri" w:cs="Calibri" w:eastAsia="Calibri" w:hAnsi="Calibri"/>
                <w:sz w:val="20"/>
                <w:szCs w:val="20"/>
              </w:rPr>
              <w:t xml:space="preserve">Total Return Index (TRI) vs Price Return (PR) Index</w:t>
            </w:r>
          </w:p>
        </w:tc>
        <w:tc>
          <w:tcPr>
            <w:tcW w:type="dxa" w:w="6000"/>
            <w:shd w:fill="F2F2F2" w:val="clear"/>
            <w:tcMar>
              <w:top w:type="dxa" w:w="80"/>
              <w:left w:type="dxa" w:w="120"/>
              <w:bottom w:type="dxa" w:w="80"/>
              <w:right w:type="dxa" w:w="120"/>
            </w:tcMar>
          </w:tcPr>
          <w:p>
            <w:pPr>
              <w:spacing w:after="0" w:before="0"/>
              <w:jc w:val="left"/>
            </w:pPr>
            <w:r>
              <w:rPr>
                <w:rFonts w:ascii="Calibri" w:cs="Calibri" w:eastAsia="Calibri" w:hAnsi="Calibri"/>
                <w:sz w:val="20"/>
                <w:szCs w:val="20"/>
              </w:rPr>
              <w:t xml:space="preserve">TRI = PR Index + Reinvested Dividend Effect</w:t>
            </w:r>
          </w:p>
        </w:tc>
      </w:tr>
    </w:tbl>
    <w:p>
      <w:r>
        <w:br w:type="page"/>
      </w:r>
    </w:p>
    <w:p>
      <w:pPr>
        <w:pStyle w:val="Heading1"/>
        <w:spacing w:after="200" w:before="400"/>
      </w:pPr>
      <w:r>
        <w:rPr>
          <w:rFonts w:ascii="Calibri" w:cs="Calibri" w:eastAsia="Calibri" w:hAnsi="Calibri"/>
          <w:b/>
          <w:bCs/>
          <w:color w:val="1F3864"/>
          <w:sz w:val="32"/>
          <w:szCs w:val="32"/>
        </w:rPr>
        <w:t xml:space="preserve">Unit I — Basics of Derivatives</w:t>
      </w:r>
    </w:p>
    <w:p>
      <w:pPr>
        <w:pStyle w:val="Heading2"/>
        <w:spacing w:after="160" w:before="300"/>
      </w:pPr>
      <w:r>
        <w:rPr>
          <w:rFonts w:ascii="Calibri" w:cs="Calibri" w:eastAsia="Calibri" w:hAnsi="Calibri"/>
          <w:b/>
          <w:bCs/>
          <w:color w:val="1F3864"/>
          <w:sz w:val="26"/>
          <w:szCs w:val="26"/>
        </w:rPr>
        <w:t xml:space="preserve">Unit I — Basics of Derivatives — Questions</w:t>
      </w:r>
    </w:p>
    <w:p>
      <w:pPr>
        <w:spacing w:after="80" w:before="220"/>
      </w:pPr>
      <w:r>
        <w:rPr>
          <w:rFonts w:ascii="Calibri" w:cs="Calibri" w:eastAsia="Calibri" w:hAnsi="Calibri"/>
          <w:b/>
          <w:bCs/>
          <w:color w:val="1F3864"/>
          <w:sz w:val="22"/>
          <w:szCs w:val="22"/>
        </w:rPr>
        <w:t xml:space="preserve">Q1. </w:t>
      </w:r>
      <w:r>
        <w:rPr>
          <w:rFonts w:ascii="Calibri" w:cs="Calibri" w:eastAsia="Calibri" w:hAnsi="Calibri"/>
          <w:sz w:val="22"/>
          <w:szCs w:val="22"/>
        </w:rPr>
        <w:t xml:space="preserve">A derivative contract derives its value primarily from:</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The face value stated in the contract only</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The trading volume of the counterparty</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An underlying asset, index, or reference rate</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The credit rating of the issuing exchange</w:t>
      </w:r>
    </w:p>
    <w:p>
      <w:pPr>
        <w:spacing w:after="80" w:before="220"/>
      </w:pPr>
      <w:r>
        <w:rPr>
          <w:rFonts w:ascii="Calibri" w:cs="Calibri" w:eastAsia="Calibri" w:hAnsi="Calibri"/>
          <w:b/>
          <w:bCs/>
          <w:color w:val="1F3864"/>
          <w:sz w:val="22"/>
          <w:szCs w:val="22"/>
        </w:rPr>
        <w:t xml:space="preserve">Q2. </w:t>
      </w:r>
      <w:r>
        <w:rPr>
          <w:rFonts w:ascii="Calibri" w:cs="Calibri" w:eastAsia="Calibri" w:hAnsi="Calibri"/>
          <w:sz w:val="22"/>
          <w:szCs w:val="22"/>
        </w:rPr>
        <w:t xml:space="preserve">Which of the following is NOT typically considered an underlying for an exchange-traded equity derivative contract in Indian markets?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A fixed deposit certificate held by the investor</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Stock market indices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Equity shares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Interest rates</w:t>
      </w:r>
    </w:p>
    <w:p>
      <w:pPr>
        <w:spacing w:after="80" w:before="220"/>
      </w:pPr>
      <w:r>
        <w:rPr>
          <w:rFonts w:ascii="Calibri" w:cs="Calibri" w:eastAsia="Calibri" w:hAnsi="Calibri"/>
          <w:b/>
          <w:bCs/>
          <w:color w:val="1F3864"/>
          <w:sz w:val="22"/>
          <w:szCs w:val="22"/>
        </w:rPr>
        <w:t xml:space="preserve">Q3. </w:t>
      </w:r>
      <w:r>
        <w:rPr>
          <w:rFonts w:ascii="Calibri" w:cs="Calibri" w:eastAsia="Calibri" w:hAnsi="Calibri"/>
          <w:sz w:val="22"/>
          <w:szCs w:val="22"/>
        </w:rPr>
        <w:t xml:space="preserve">The two broad categories of derivative contracts, based on where and how they are traded, are:</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Domestic and international</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Cash and forward</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Exchange-traded and over-the-counter (OTC)</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Regulated and unregulated</w:t>
      </w:r>
    </w:p>
    <w:p>
      <w:pPr>
        <w:spacing w:after="80" w:before="220"/>
      </w:pPr>
      <w:r>
        <w:rPr>
          <w:rFonts w:ascii="Calibri" w:cs="Calibri" w:eastAsia="Calibri" w:hAnsi="Calibri"/>
          <w:b/>
          <w:bCs/>
          <w:color w:val="1F3864"/>
          <w:sz w:val="22"/>
          <w:szCs w:val="22"/>
        </w:rPr>
        <w:t xml:space="preserve">Q4. </w:t>
      </w:r>
      <w:r>
        <w:rPr>
          <w:rFonts w:ascii="Calibri" w:cs="Calibri" w:eastAsia="Calibri" w:hAnsi="Calibri"/>
          <w:sz w:val="22"/>
          <w:szCs w:val="22"/>
        </w:rPr>
        <w:t xml:space="preserve">Compared to OTC derivative contracts, exchange-traded derivative contracts are generally characterised by:</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Complete absence of margin requirements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Negotiated bilaterally with no price transparency</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Standardised contract terms, transparent pricing and a clearing corporation guarantee</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Higher counterparty default risk and no standardisation</w:t>
      </w:r>
    </w:p>
    <w:p>
      <w:pPr>
        <w:spacing w:after="80" w:before="220"/>
      </w:pPr>
      <w:r>
        <w:rPr>
          <w:rFonts w:ascii="Calibri" w:cs="Calibri" w:eastAsia="Calibri" w:hAnsi="Calibri"/>
          <w:b/>
          <w:bCs/>
          <w:color w:val="1F3864"/>
          <w:sz w:val="22"/>
          <w:szCs w:val="22"/>
        </w:rPr>
        <w:t xml:space="preserve">Q5. </w:t>
      </w:r>
      <w:r>
        <w:rPr>
          <w:rFonts w:ascii="Calibri" w:cs="Calibri" w:eastAsia="Calibri" w:hAnsi="Calibri"/>
          <w:sz w:val="22"/>
          <w:szCs w:val="22"/>
        </w:rPr>
        <w:t xml:space="preserve">A forward contract differs from a futures contract mainly because a forward contract is: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A customised, bilaterally negotiated agreement settled directly between counterparties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Always traded on a recognised stock exchange</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Marked to market daily by a clearing corporation</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Guaranteed against default by a clearing corporation</w:t>
      </w:r>
    </w:p>
    <w:p>
      <w:pPr>
        <w:spacing w:after="80" w:before="220"/>
      </w:pPr>
      <w:r>
        <w:rPr>
          <w:rFonts w:ascii="Calibri" w:cs="Calibri" w:eastAsia="Calibri" w:hAnsi="Calibri"/>
          <w:b/>
          <w:bCs/>
          <w:color w:val="1F3864"/>
          <w:sz w:val="22"/>
          <w:szCs w:val="22"/>
        </w:rPr>
        <w:t xml:space="preserve">Q6. </w:t>
      </w:r>
      <w:r>
        <w:rPr>
          <w:rFonts w:ascii="Calibri" w:cs="Calibri" w:eastAsia="Calibri" w:hAnsi="Calibri"/>
          <w:sz w:val="22"/>
          <w:szCs w:val="22"/>
        </w:rPr>
        <w:t xml:space="preserve">Which of the following best describes 'leverage' in the context of derivatives trading?</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Diversifying a portfolio across multiple asset classes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Taking a large market position while committing only a fraction of the contract value as margin</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Investing entirely in cash equity without borrowing</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Holding a position until expiry without any interim payments</w:t>
      </w:r>
    </w:p>
    <w:p>
      <w:pPr>
        <w:spacing w:after="80" w:before="220"/>
      </w:pPr>
      <w:r>
        <w:rPr>
          <w:rFonts w:ascii="Calibri" w:cs="Calibri" w:eastAsia="Calibri" w:hAnsi="Calibri"/>
          <w:b/>
          <w:bCs/>
          <w:color w:val="1F3864"/>
          <w:sz w:val="22"/>
          <w:szCs w:val="22"/>
        </w:rPr>
        <w:t xml:space="preserve">Q7. </w:t>
      </w:r>
      <w:r>
        <w:rPr>
          <w:rFonts w:ascii="Calibri" w:cs="Calibri" w:eastAsia="Calibri" w:hAnsi="Calibri"/>
          <w:sz w:val="22"/>
          <w:szCs w:val="22"/>
        </w:rPr>
        <w:t xml:space="preserve">An investor buys one futures contract with a notional value of Rs. 10,00,000 by depositing an initial margin of Rs. 1,00,000. What is the leverage on this position?</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100 times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5 times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1 times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10 times</w:t>
      </w:r>
    </w:p>
    <w:p>
      <w:pPr>
        <w:spacing w:after="80" w:before="220"/>
      </w:pPr>
      <w:r>
        <w:rPr>
          <w:rFonts w:ascii="Calibri" w:cs="Calibri" w:eastAsia="Calibri" w:hAnsi="Calibri"/>
          <w:b/>
          <w:bCs/>
          <w:color w:val="1F3864"/>
          <w:sz w:val="22"/>
          <w:szCs w:val="22"/>
        </w:rPr>
        <w:t xml:space="preserve">Q8. </w:t>
      </w:r>
      <w:r>
        <w:rPr>
          <w:rFonts w:ascii="Calibri" w:cs="Calibri" w:eastAsia="Calibri" w:hAnsi="Calibri"/>
          <w:sz w:val="22"/>
          <w:szCs w:val="22"/>
        </w:rPr>
        <w:t xml:space="preserve">For the position above, if the futures value rises by 5%, what is the approximate percentage gain on the margin capital deployed (ignoring costs)?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500%</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10%</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5%</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50%</w:t>
      </w:r>
    </w:p>
    <w:p>
      <w:pPr>
        <w:spacing w:after="80" w:before="220"/>
      </w:pPr>
      <w:r>
        <w:rPr>
          <w:rFonts w:ascii="Calibri" w:cs="Calibri" w:eastAsia="Calibri" w:hAnsi="Calibri"/>
          <w:b/>
          <w:bCs/>
          <w:color w:val="1F3864"/>
          <w:sz w:val="22"/>
          <w:szCs w:val="22"/>
        </w:rPr>
        <w:t xml:space="preserve">Q9. </w:t>
      </w:r>
      <w:r>
        <w:rPr>
          <w:rFonts w:ascii="Calibri" w:cs="Calibri" w:eastAsia="Calibri" w:hAnsi="Calibri"/>
          <w:sz w:val="22"/>
          <w:szCs w:val="22"/>
        </w:rPr>
        <w:t xml:space="preserve">The primary economic function of derivatives markets is best described as: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Enabling price discovery and transfer of risk between participants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Guaranteeing profits to all participants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Eliminating the need for a cash/spot market</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Creating new physical assets for the economy</w:t>
      </w:r>
    </w:p>
    <w:p>
      <w:pPr>
        <w:spacing w:after="80" w:before="220"/>
      </w:pPr>
      <w:r>
        <w:rPr>
          <w:rFonts w:ascii="Calibri" w:cs="Calibri" w:eastAsia="Calibri" w:hAnsi="Calibri"/>
          <w:b/>
          <w:bCs/>
          <w:color w:val="1F3864"/>
          <w:sz w:val="22"/>
          <w:szCs w:val="22"/>
        </w:rPr>
        <w:t xml:space="preserve">Q10. </w:t>
      </w:r>
      <w:r>
        <w:rPr>
          <w:rFonts w:ascii="Calibri" w:cs="Calibri" w:eastAsia="Calibri" w:hAnsi="Calibri"/>
          <w:sz w:val="22"/>
          <w:szCs w:val="22"/>
        </w:rPr>
        <w:t xml:space="preserve">Derivative contracts based on interest rates, currencies, commodities and equities are collectively examples of contracts based on:</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Different underlying asset classes for derivatives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Mutual fund schemes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Debt instruments only</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Depository services</w:t>
      </w:r>
    </w:p>
    <w:p>
      <w:pPr>
        <w:spacing w:after="80" w:before="220"/>
      </w:pPr>
      <w:r>
        <w:rPr>
          <w:rFonts w:ascii="Calibri" w:cs="Calibri" w:eastAsia="Calibri" w:hAnsi="Calibri"/>
          <w:b/>
          <w:bCs/>
          <w:color w:val="1F3864"/>
          <w:sz w:val="22"/>
          <w:szCs w:val="22"/>
        </w:rPr>
        <w:t xml:space="preserve">Q11. </w:t>
      </w:r>
      <w:r>
        <w:rPr>
          <w:rFonts w:ascii="Calibri" w:cs="Calibri" w:eastAsia="Calibri" w:hAnsi="Calibri"/>
          <w:sz w:val="22"/>
          <w:szCs w:val="22"/>
        </w:rPr>
        <w:t xml:space="preserve">Trading in exchange-traded equity index derivatives commenced on Indian stock exchanges in:</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2010</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1992</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2000</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2015</w:t>
      </w:r>
    </w:p>
    <w:p>
      <w:pPr>
        <w:spacing w:after="80" w:before="220"/>
      </w:pPr>
      <w:r>
        <w:rPr>
          <w:rFonts w:ascii="Calibri" w:cs="Calibri" w:eastAsia="Calibri" w:hAnsi="Calibri"/>
          <w:b/>
          <w:bCs/>
          <w:color w:val="1F3864"/>
          <w:sz w:val="22"/>
          <w:szCs w:val="22"/>
        </w:rPr>
        <w:t xml:space="preserve">Q12. </w:t>
      </w:r>
      <w:r>
        <w:rPr>
          <w:rFonts w:ascii="Calibri" w:cs="Calibri" w:eastAsia="Calibri" w:hAnsi="Calibri"/>
          <w:sz w:val="22"/>
          <w:szCs w:val="22"/>
        </w:rPr>
        <w:t xml:space="preserve">The introduction of exchange-traded derivatives in India was preceded by the recommendations of a SEBI-appointed committee. This committee is generally associated with:</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A review of the Companies Act</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Banking sector reforms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Examining the regulatory framework needed for derivatives trading in India</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Foreign direct investment norms</w:t>
      </w:r>
    </w:p>
    <w:p>
      <w:pPr>
        <w:spacing w:after="80" w:before="220"/>
      </w:pPr>
      <w:r>
        <w:rPr>
          <w:rFonts w:ascii="Calibri" w:cs="Calibri" w:eastAsia="Calibri" w:hAnsi="Calibri"/>
          <w:b/>
          <w:bCs/>
          <w:color w:val="1F3864"/>
          <w:sz w:val="22"/>
          <w:szCs w:val="22"/>
        </w:rPr>
        <w:t xml:space="preserve">Q13. </w:t>
      </w:r>
      <w:r>
        <w:rPr>
          <w:rFonts w:ascii="Calibri" w:cs="Calibri" w:eastAsia="Calibri" w:hAnsi="Calibri"/>
          <w:sz w:val="22"/>
          <w:szCs w:val="22"/>
        </w:rPr>
        <w:t xml:space="preserve">Single-stock futures and options were introduced on Indian exchanges shortly after index derivatives, in:</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2001</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2010</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2005</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2000</w:t>
      </w:r>
    </w:p>
    <w:p>
      <w:pPr>
        <w:spacing w:after="80" w:before="220"/>
      </w:pPr>
      <w:r>
        <w:rPr>
          <w:rFonts w:ascii="Calibri" w:cs="Calibri" w:eastAsia="Calibri" w:hAnsi="Calibri"/>
          <w:b/>
          <w:bCs/>
          <w:color w:val="1F3864"/>
          <w:sz w:val="22"/>
          <w:szCs w:val="22"/>
        </w:rPr>
        <w:t xml:space="preserve">Q14. </w:t>
      </w:r>
      <w:r>
        <w:rPr>
          <w:rFonts w:ascii="Calibri" w:cs="Calibri" w:eastAsia="Calibri" w:hAnsi="Calibri"/>
          <w:sz w:val="22"/>
          <w:szCs w:val="22"/>
        </w:rPr>
        <w:t xml:space="preserve">In the Indian equity derivatives market, contracts are quoted and settled in:</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US Dollars only</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Physical gold</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Indian Rupees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A foreign currency chosen by the exchange</w:t>
      </w:r>
    </w:p>
    <w:p>
      <w:pPr>
        <w:spacing w:after="80" w:before="220"/>
      </w:pPr>
      <w:r>
        <w:rPr>
          <w:rFonts w:ascii="Calibri" w:cs="Calibri" w:eastAsia="Calibri" w:hAnsi="Calibri"/>
          <w:b/>
          <w:bCs/>
          <w:color w:val="1F3864"/>
          <w:sz w:val="22"/>
          <w:szCs w:val="22"/>
        </w:rPr>
        <w:t xml:space="preserve">Q15. </w:t>
      </w:r>
      <w:r>
        <w:rPr>
          <w:rFonts w:ascii="Calibri" w:cs="Calibri" w:eastAsia="Calibri" w:hAnsi="Calibri"/>
          <w:sz w:val="22"/>
          <w:szCs w:val="22"/>
        </w:rPr>
        <w:t xml:space="preserve">Which regulator is primarily responsible for regulating the equity derivatives segment of Indian stock exchanges?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Ministry of Corporate Affairs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Insurance Regulatory and Development Authority (IRDAI)</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Reserve Bank of India (RBI)</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Securities and Exchange Board of India (SEBI)</w:t>
      </w:r>
    </w:p>
    <w:p>
      <w:pPr>
        <w:spacing w:after="80" w:before="220"/>
      </w:pPr>
      <w:r>
        <w:rPr>
          <w:rFonts w:ascii="Calibri" w:cs="Calibri" w:eastAsia="Calibri" w:hAnsi="Calibri"/>
          <w:b/>
          <w:bCs/>
          <w:color w:val="1F3864"/>
          <w:sz w:val="22"/>
          <w:szCs w:val="22"/>
        </w:rPr>
        <w:t xml:space="preserve">Q16. </w:t>
      </w:r>
      <w:r>
        <w:rPr>
          <w:rFonts w:ascii="Calibri" w:cs="Calibri" w:eastAsia="Calibri" w:hAnsi="Calibri"/>
          <w:sz w:val="22"/>
          <w:szCs w:val="22"/>
        </w:rPr>
        <w:t xml:space="preserve">NISM stands for:</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National Insurance and Stock Markets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National Institute of Securities Markets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National Index of Securities and Mutual Funds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National Institute of Statistics and Management</w:t>
      </w:r>
    </w:p>
    <w:p>
      <w:pPr>
        <w:spacing w:after="80" w:before="220"/>
      </w:pPr>
      <w:r>
        <w:rPr>
          <w:rFonts w:ascii="Calibri" w:cs="Calibri" w:eastAsia="Calibri" w:hAnsi="Calibri"/>
          <w:b/>
          <w:bCs/>
          <w:color w:val="1F3864"/>
          <w:sz w:val="22"/>
          <w:szCs w:val="22"/>
        </w:rPr>
        <w:t xml:space="preserve">Q17. </w:t>
      </w:r>
      <w:r>
        <w:rPr>
          <w:rFonts w:ascii="Calibri" w:cs="Calibri" w:eastAsia="Calibri" w:hAnsi="Calibri"/>
          <w:sz w:val="22"/>
          <w:szCs w:val="22"/>
        </w:rPr>
        <w:t xml:space="preserve">The clearing and settlement of equity derivatives trades on Indian exchanges is undertaken by:</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The stockbroker directly</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A clearing corporation</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The stock exchange's IT vendor</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The Reserve Bank of India</w:t>
      </w:r>
    </w:p>
    <w:p>
      <w:pPr>
        <w:spacing w:after="80" w:before="220"/>
      </w:pPr>
      <w:r>
        <w:rPr>
          <w:rFonts w:ascii="Calibri" w:cs="Calibri" w:eastAsia="Calibri" w:hAnsi="Calibri"/>
          <w:b/>
          <w:bCs/>
          <w:color w:val="1F3864"/>
          <w:sz w:val="22"/>
          <w:szCs w:val="22"/>
        </w:rPr>
        <w:t xml:space="preserve">Q18. </w:t>
      </w:r>
      <w:r>
        <w:rPr>
          <w:rFonts w:ascii="Calibri" w:cs="Calibri" w:eastAsia="Calibri" w:hAnsi="Calibri"/>
          <w:sz w:val="22"/>
          <w:szCs w:val="22"/>
        </w:rPr>
        <w:t xml:space="preserve">Which of the following is a key feature that distinguishes the Indian equity derivatives market's clearing structure from a purely bilateral OTC arrangement?</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Absence of any margining system</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Settlement only through physical delivery of shares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No requirement for daily mark-to-market</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Novation of contracts through a central clearing corporation, which becomes the counterparty to every trade</w:t>
      </w:r>
    </w:p>
    <w:p>
      <w:pPr>
        <w:spacing w:after="80" w:before="220"/>
      </w:pPr>
      <w:r>
        <w:rPr>
          <w:rFonts w:ascii="Calibri" w:cs="Calibri" w:eastAsia="Calibri" w:hAnsi="Calibri"/>
          <w:b/>
          <w:bCs/>
          <w:color w:val="1F3864"/>
          <w:sz w:val="22"/>
          <w:szCs w:val="22"/>
        </w:rPr>
        <w:t xml:space="preserve">Q19. </w:t>
      </w:r>
      <w:r>
        <w:rPr>
          <w:rFonts w:ascii="Calibri" w:cs="Calibri" w:eastAsia="Calibri" w:hAnsi="Calibri"/>
          <w:sz w:val="22"/>
          <w:szCs w:val="22"/>
        </w:rPr>
        <w:t xml:space="preserve">A 'hedger' participates in the derivatives market primarily to:</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Exploit price differences between two markets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Seek maximum leveraged speculative profit</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Provide clearing services to the exchange</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Reduce or manage an existing price risk</w:t>
      </w:r>
    </w:p>
    <w:p>
      <w:pPr>
        <w:spacing w:after="80" w:before="220"/>
      </w:pPr>
      <w:r>
        <w:rPr>
          <w:rFonts w:ascii="Calibri" w:cs="Calibri" w:eastAsia="Calibri" w:hAnsi="Calibri"/>
          <w:b/>
          <w:bCs/>
          <w:color w:val="1F3864"/>
          <w:sz w:val="22"/>
          <w:szCs w:val="22"/>
        </w:rPr>
        <w:t xml:space="preserve">Q20. </w:t>
      </w:r>
      <w:r>
        <w:rPr>
          <w:rFonts w:ascii="Calibri" w:cs="Calibri" w:eastAsia="Calibri" w:hAnsi="Calibri"/>
          <w:sz w:val="22"/>
          <w:szCs w:val="22"/>
        </w:rPr>
        <w:t xml:space="preserve">A 'speculator' in the derivatives market is a participant who:</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Acts only as a regulator of the exchange</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Has an existing underlying exposure that needs protection</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Takes a view on price direction to try to profit from price movements, without necessarily holding the underlying</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Simultaneously buys and sells to lock in a riskless profit</w:t>
      </w:r>
    </w:p>
    <w:p>
      <w:pPr>
        <w:spacing w:after="80" w:before="220"/>
      </w:pPr>
      <w:r>
        <w:rPr>
          <w:rFonts w:ascii="Calibri" w:cs="Calibri" w:eastAsia="Calibri" w:hAnsi="Calibri"/>
          <w:b/>
          <w:bCs/>
          <w:color w:val="1F3864"/>
          <w:sz w:val="22"/>
          <w:szCs w:val="22"/>
        </w:rPr>
        <w:t xml:space="preserve">Q21. </w:t>
      </w:r>
      <w:r>
        <w:rPr>
          <w:rFonts w:ascii="Calibri" w:cs="Calibri" w:eastAsia="Calibri" w:hAnsi="Calibri"/>
          <w:sz w:val="22"/>
          <w:szCs w:val="22"/>
        </w:rPr>
        <w:t xml:space="preserve">An 'arbitrageur' in the derivatives market seeks to profit by:</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Providing margin financing to other traders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Hedging an existing physical inventory position</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Taking a directional bet on future price movement</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Simultaneously buying and selling related instruments to exploit a temporary price mismatch</w:t>
      </w:r>
    </w:p>
    <w:p>
      <w:pPr>
        <w:spacing w:after="80" w:before="220"/>
      </w:pPr>
      <w:r>
        <w:rPr>
          <w:rFonts w:ascii="Calibri" w:cs="Calibri" w:eastAsia="Calibri" w:hAnsi="Calibri"/>
          <w:b/>
          <w:bCs/>
          <w:color w:val="1F3864"/>
          <w:sz w:val="22"/>
          <w:szCs w:val="22"/>
        </w:rPr>
        <w:t xml:space="preserve">Q22. </w:t>
      </w:r>
      <w:r>
        <w:rPr>
          <w:rFonts w:ascii="Calibri" w:cs="Calibri" w:eastAsia="Calibri" w:hAnsi="Calibri"/>
          <w:sz w:val="22"/>
          <w:szCs w:val="22"/>
        </w:rPr>
        <w:t xml:space="preserve">A jewellery exporter with a future foreign-currency receivable enters into a currency futures contract to lock in the exchange rate. This exporter is acting as a:</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Market maker</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Hedger</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Speculator</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Arbitrageur</w:t>
      </w:r>
    </w:p>
    <w:p>
      <w:pPr>
        <w:spacing w:after="80" w:before="220"/>
      </w:pPr>
      <w:r>
        <w:rPr>
          <w:rFonts w:ascii="Calibri" w:cs="Calibri" w:eastAsia="Calibri" w:hAnsi="Calibri"/>
          <w:b/>
          <w:bCs/>
          <w:color w:val="1F3864"/>
          <w:sz w:val="22"/>
          <w:szCs w:val="22"/>
        </w:rPr>
        <w:t xml:space="preserve">Q23. </w:t>
      </w:r>
      <w:r>
        <w:rPr>
          <w:rFonts w:ascii="Calibri" w:cs="Calibri" w:eastAsia="Calibri" w:hAnsi="Calibri"/>
          <w:sz w:val="22"/>
          <w:szCs w:val="22"/>
        </w:rPr>
        <w:t xml:space="preserve">A trader notices that a stock's futures price is trading well above its theoretical fair value and simultaneously sells the futures while buying the stock in the cash market. This trader is best classified as a:</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Speculator</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Arbitrageur</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Retail investor with no market view</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Hedger</w:t>
      </w:r>
    </w:p>
    <w:p>
      <w:pPr>
        <w:spacing w:after="80" w:before="220"/>
      </w:pPr>
      <w:r>
        <w:rPr>
          <w:rFonts w:ascii="Calibri" w:cs="Calibri" w:eastAsia="Calibri" w:hAnsi="Calibri"/>
          <w:b/>
          <w:bCs/>
          <w:color w:val="1F3864"/>
          <w:sz w:val="22"/>
          <w:szCs w:val="22"/>
        </w:rPr>
        <w:t xml:space="preserve">Q24. </w:t>
      </w:r>
      <w:r>
        <w:rPr>
          <w:rFonts w:ascii="Calibri" w:cs="Calibri" w:eastAsia="Calibri" w:hAnsi="Calibri"/>
          <w:sz w:val="22"/>
          <w:szCs w:val="22"/>
        </w:rPr>
        <w:t xml:space="preserve">Which of the following market participants facilitates trading by continuously quoting both buy and sell prices?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Market maker</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Regulator</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Depository</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Hedger</w:t>
      </w:r>
    </w:p>
    <w:p>
      <w:pPr>
        <w:spacing w:after="80" w:before="220"/>
      </w:pPr>
      <w:r>
        <w:rPr>
          <w:rFonts w:ascii="Calibri" w:cs="Calibri" w:eastAsia="Calibri" w:hAnsi="Calibri"/>
          <w:b/>
          <w:bCs/>
          <w:color w:val="1F3864"/>
          <w:sz w:val="22"/>
          <w:szCs w:val="22"/>
        </w:rPr>
        <w:t xml:space="preserve">Q25. </w:t>
      </w:r>
      <w:r>
        <w:rPr>
          <w:rFonts w:ascii="Calibri" w:cs="Calibri" w:eastAsia="Calibri" w:hAnsi="Calibri"/>
          <w:sz w:val="22"/>
          <w:szCs w:val="22"/>
        </w:rPr>
        <w:t xml:space="preserve">'Margin traders' in the derivatives market are participants who primarily:</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Trade using borrowed capital/leverage against collateral to take positions larger than their own capital would otherwise allow</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Act solely as clearing members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Are restricted from taking any speculative position</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Only trade in the cash-and-carry segment</w:t>
      </w:r>
    </w:p>
    <w:p>
      <w:pPr>
        <w:spacing w:after="80" w:before="220"/>
      </w:pPr>
      <w:r>
        <w:rPr>
          <w:rFonts w:ascii="Calibri" w:cs="Calibri" w:eastAsia="Calibri" w:hAnsi="Calibri"/>
          <w:b/>
          <w:bCs/>
          <w:color w:val="1F3864"/>
          <w:sz w:val="22"/>
          <w:szCs w:val="22"/>
        </w:rPr>
        <w:t xml:space="preserve">Q26. </w:t>
      </w:r>
      <w:r>
        <w:rPr>
          <w:rFonts w:ascii="Calibri" w:cs="Calibri" w:eastAsia="Calibri" w:hAnsi="Calibri"/>
          <w:sz w:val="22"/>
          <w:szCs w:val="22"/>
        </w:rPr>
        <w:t xml:space="preserve">Which of the following best represents an OTC (over-the-counter) derivative?</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A bilaterally negotiated interest rate swap between two banks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A Nifty index futures contract traded on NSE</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A commodity futures contract traded on MCX</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A stock option traded on BSE</w:t>
      </w:r>
    </w:p>
    <w:p>
      <w:pPr>
        <w:spacing w:after="80" w:before="220"/>
      </w:pPr>
      <w:r>
        <w:rPr>
          <w:rFonts w:ascii="Calibri" w:cs="Calibri" w:eastAsia="Calibri" w:hAnsi="Calibri"/>
          <w:b/>
          <w:bCs/>
          <w:color w:val="1F3864"/>
          <w:sz w:val="22"/>
          <w:szCs w:val="22"/>
        </w:rPr>
        <w:t xml:space="preserve">Q27. </w:t>
      </w:r>
      <w:r>
        <w:rPr>
          <w:rFonts w:ascii="Calibri" w:cs="Calibri" w:eastAsia="Calibri" w:hAnsi="Calibri"/>
          <w:sz w:val="22"/>
          <w:szCs w:val="22"/>
        </w:rPr>
        <w:t xml:space="preserve">One key risk associated with OTC derivatives, compared to exchange-traded derivatives, is: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Lower counterparty risk due to central clearing</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Complete standardisation of contract terms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Higher counterparty (credit) risk since there is generally no central clearing guarantee</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Mandatory daily mark-to-market by an exchange</w:t>
      </w:r>
    </w:p>
    <w:p>
      <w:pPr>
        <w:spacing w:after="80" w:before="220"/>
      </w:pPr>
      <w:r>
        <w:rPr>
          <w:rFonts w:ascii="Calibri" w:cs="Calibri" w:eastAsia="Calibri" w:hAnsi="Calibri"/>
          <w:b/>
          <w:bCs/>
          <w:color w:val="1F3864"/>
          <w:sz w:val="22"/>
          <w:szCs w:val="22"/>
        </w:rPr>
        <w:t xml:space="preserve">Q28. </w:t>
      </w:r>
      <w:r>
        <w:rPr>
          <w:rFonts w:ascii="Calibri" w:cs="Calibri" w:eastAsia="Calibri" w:hAnsi="Calibri"/>
          <w:sz w:val="22"/>
          <w:szCs w:val="22"/>
        </w:rPr>
        <w:t xml:space="preserve">The four broad types of derivative instruments typically discussed in the context of financial markets are:</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IPOs, FPOs, rights issues and bonus issues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Forwards, futures, options and swaps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Bonds, debentures, shares and mutual funds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Savings accounts, fixed deposits, recurring deposits and loans</w:t>
      </w:r>
    </w:p>
    <w:p>
      <w:pPr>
        <w:spacing w:after="80" w:before="220"/>
      </w:pPr>
      <w:r>
        <w:rPr>
          <w:rFonts w:ascii="Calibri" w:cs="Calibri" w:eastAsia="Calibri" w:hAnsi="Calibri"/>
          <w:b/>
          <w:bCs/>
          <w:color w:val="1F3864"/>
          <w:sz w:val="22"/>
          <w:szCs w:val="22"/>
        </w:rPr>
        <w:t xml:space="preserve">Q29. </w:t>
      </w:r>
      <w:r>
        <w:rPr>
          <w:rFonts w:ascii="Calibri" w:cs="Calibri" w:eastAsia="Calibri" w:hAnsi="Calibri"/>
          <w:sz w:val="22"/>
          <w:szCs w:val="22"/>
        </w:rPr>
        <w:t xml:space="preserve">Which derivative instrument gives the holder a right, but not an obligation, to buy or sell the underlying at a predetermined price?</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Option contract</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Swap contract</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Forward contract</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Futures contract</w:t>
      </w:r>
    </w:p>
    <w:p>
      <w:pPr>
        <w:spacing w:after="80" w:before="220"/>
      </w:pPr>
      <w:r>
        <w:rPr>
          <w:rFonts w:ascii="Calibri" w:cs="Calibri" w:eastAsia="Calibri" w:hAnsi="Calibri"/>
          <w:b/>
          <w:bCs/>
          <w:color w:val="1F3864"/>
          <w:sz w:val="22"/>
          <w:szCs w:val="22"/>
        </w:rPr>
        <w:t xml:space="preserve">Q30. </w:t>
      </w:r>
      <w:r>
        <w:rPr>
          <w:rFonts w:ascii="Calibri" w:cs="Calibri" w:eastAsia="Calibri" w:hAnsi="Calibri"/>
          <w:sz w:val="22"/>
          <w:szCs w:val="22"/>
        </w:rPr>
        <w:t xml:space="preserve">A swap contract can be best described as an agreement between two parties to:</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Exchange a series of cash flows based on agreed terms over a period of time</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Trade only on a recognised stock exchange</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Buy an underlying asset only once, at expiry</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Exchange only a single lump-sum payment at contract initiation</w:t>
      </w:r>
    </w:p>
    <w:p>
      <w:pPr>
        <w:spacing w:after="80" w:before="220"/>
      </w:pPr>
      <w:r>
        <w:rPr>
          <w:rFonts w:ascii="Calibri" w:cs="Calibri" w:eastAsia="Calibri" w:hAnsi="Calibri"/>
          <w:b/>
          <w:bCs/>
          <w:color w:val="1F3864"/>
          <w:sz w:val="22"/>
          <w:szCs w:val="22"/>
        </w:rPr>
        <w:t xml:space="preserve">Q31. </w:t>
      </w:r>
      <w:r>
        <w:rPr>
          <w:rFonts w:ascii="Calibri" w:cs="Calibri" w:eastAsia="Calibri" w:hAnsi="Calibri"/>
          <w:sz w:val="22"/>
          <w:szCs w:val="22"/>
        </w:rPr>
        <w:t xml:space="preserve">Which of the following statements about forward contracts is correct?</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They are exchange-traded, standardised and guaranteed by a clearing corporation</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They cannot be used for hedging purposes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They must always be settled through physical delivery</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They are customised, carry counterparty risk, and are generally not marked to market daily</w:t>
      </w:r>
    </w:p>
    <w:p>
      <w:pPr>
        <w:spacing w:after="80" w:before="220"/>
      </w:pPr>
      <w:r>
        <w:rPr>
          <w:rFonts w:ascii="Calibri" w:cs="Calibri" w:eastAsia="Calibri" w:hAnsi="Calibri"/>
          <w:b/>
          <w:bCs/>
          <w:color w:val="1F3864"/>
          <w:sz w:val="22"/>
          <w:szCs w:val="22"/>
        </w:rPr>
        <w:t xml:space="preserve">Q32. </w:t>
      </w:r>
      <w:r>
        <w:rPr>
          <w:rFonts w:ascii="Calibri" w:cs="Calibri" w:eastAsia="Calibri" w:hAnsi="Calibri"/>
          <w:sz w:val="22"/>
          <w:szCs w:val="22"/>
        </w:rPr>
        <w:t xml:space="preserve">Derivatives contribute to price discovery because:</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Only regulators are allowed to trade in them</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They are traded only after the cash market closes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Market participants' expectations about future prices get reflected in current futures/options prices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They eliminate the cash market entirely</w:t>
      </w:r>
    </w:p>
    <w:p>
      <w:pPr>
        <w:spacing w:after="80" w:before="220"/>
      </w:pPr>
      <w:r>
        <w:rPr>
          <w:rFonts w:ascii="Calibri" w:cs="Calibri" w:eastAsia="Calibri" w:hAnsi="Calibri"/>
          <w:b/>
          <w:bCs/>
          <w:color w:val="1F3864"/>
          <w:sz w:val="22"/>
          <w:szCs w:val="22"/>
        </w:rPr>
        <w:t xml:space="preserve">Q33. </w:t>
      </w:r>
      <w:r>
        <w:rPr>
          <w:rFonts w:ascii="Calibri" w:cs="Calibri" w:eastAsia="Calibri" w:hAnsi="Calibri"/>
          <w:sz w:val="22"/>
          <w:szCs w:val="22"/>
        </w:rPr>
        <w:t xml:space="preserve">Which of the following is a significant benefit of derivatives markets to the broader economy?</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Improved risk management, price discovery and overall market efficiency</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Removal of the need for regulatory oversight</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Elimination of all financial risk from the system</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Guaranteed capital protection for every investor</w:t>
      </w:r>
    </w:p>
    <w:p>
      <w:pPr>
        <w:spacing w:after="80" w:before="220"/>
      </w:pPr>
      <w:r>
        <w:rPr>
          <w:rFonts w:ascii="Calibri" w:cs="Calibri" w:eastAsia="Calibri" w:hAnsi="Calibri"/>
          <w:b/>
          <w:bCs/>
          <w:color w:val="1F3864"/>
          <w:sz w:val="22"/>
          <w:szCs w:val="22"/>
        </w:rPr>
        <w:t xml:space="preserve">Q34. </w:t>
      </w:r>
      <w:r>
        <w:rPr>
          <w:rFonts w:ascii="Calibri" w:cs="Calibri" w:eastAsia="Calibri" w:hAnsi="Calibri"/>
          <w:sz w:val="22"/>
          <w:szCs w:val="22"/>
        </w:rPr>
        <w:t xml:space="preserve">Derivatives enhance market efficiency mainly by:</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Restricting participation to institutional investors only</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Fixing prices permanently at issue-time levels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Allowing arbitrageurs to correct temporary mispricing between cash and derivatives markets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Preventing any trading activity in the cash market</w:t>
      </w:r>
    </w:p>
    <w:p>
      <w:pPr>
        <w:spacing w:after="80" w:before="220"/>
      </w:pPr>
      <w:r>
        <w:rPr>
          <w:rFonts w:ascii="Calibri" w:cs="Calibri" w:eastAsia="Calibri" w:hAnsi="Calibri"/>
          <w:b/>
          <w:bCs/>
          <w:color w:val="1F3864"/>
          <w:sz w:val="22"/>
          <w:szCs w:val="22"/>
        </w:rPr>
        <w:t xml:space="preserve">Q35. </w:t>
      </w:r>
      <w:r>
        <w:rPr>
          <w:rFonts w:ascii="Calibri" w:cs="Calibri" w:eastAsia="Calibri" w:hAnsi="Calibri"/>
          <w:sz w:val="22"/>
          <w:szCs w:val="22"/>
        </w:rPr>
        <w:t xml:space="preserve">'Price risk' in derivatives trading refers to the risk that:</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The price of the underlying may move adversely against the position held</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The regulator may change its office location</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The exchange may shut down permanently</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The broker may charge excess brokerage</w:t>
      </w:r>
    </w:p>
    <w:p>
      <w:pPr>
        <w:spacing w:after="80" w:before="220"/>
      </w:pPr>
      <w:r>
        <w:rPr>
          <w:rFonts w:ascii="Calibri" w:cs="Calibri" w:eastAsia="Calibri" w:hAnsi="Calibri"/>
          <w:b/>
          <w:bCs/>
          <w:color w:val="1F3864"/>
          <w:sz w:val="22"/>
          <w:szCs w:val="22"/>
        </w:rPr>
        <w:t xml:space="preserve">Q36. </w:t>
      </w:r>
      <w:r>
        <w:rPr>
          <w:rFonts w:ascii="Calibri" w:cs="Calibri" w:eastAsia="Calibri" w:hAnsi="Calibri"/>
          <w:sz w:val="22"/>
          <w:szCs w:val="22"/>
        </w:rPr>
        <w:t xml:space="preserve">'Liquidity risk' in a derivatives contract refers to the risk that:</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Taxes on derivative gains will increase</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A position cannot be exited at a fair price due to insufficient trading volume/market depth</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The exchange's software will malfunction</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The counterparty will default on payment obligations</w:t>
      </w:r>
    </w:p>
    <w:p>
      <w:pPr>
        <w:spacing w:after="80" w:before="220"/>
      </w:pPr>
      <w:r>
        <w:rPr>
          <w:rFonts w:ascii="Calibri" w:cs="Calibri" w:eastAsia="Calibri" w:hAnsi="Calibri"/>
          <w:b/>
          <w:bCs/>
          <w:color w:val="1F3864"/>
          <w:sz w:val="22"/>
          <w:szCs w:val="22"/>
        </w:rPr>
        <w:t xml:space="preserve">Q37. </w:t>
      </w:r>
      <w:r>
        <w:rPr>
          <w:rFonts w:ascii="Calibri" w:cs="Calibri" w:eastAsia="Calibri" w:hAnsi="Calibri"/>
          <w:sz w:val="22"/>
          <w:szCs w:val="22"/>
        </w:rPr>
        <w:t xml:space="preserve">'Counterparty risk' (credit risk) is most relevant in which of the following situations?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A bank fixed deposit insured up to the specified limit</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A bilateral OTC swap where the other party may fail to honour its payment obligation</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A cash purchase of listed equity shares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A stock futures position cleared through an exchange's clearing corporation</w:t>
      </w:r>
    </w:p>
    <w:p>
      <w:pPr>
        <w:spacing w:after="80" w:before="220"/>
      </w:pPr>
      <w:r>
        <w:rPr>
          <w:rFonts w:ascii="Calibri" w:cs="Calibri" w:eastAsia="Calibri" w:hAnsi="Calibri"/>
          <w:b/>
          <w:bCs/>
          <w:color w:val="1F3864"/>
          <w:sz w:val="22"/>
          <w:szCs w:val="22"/>
        </w:rPr>
        <w:t xml:space="preserve">Q38. </w:t>
      </w:r>
      <w:r>
        <w:rPr>
          <w:rFonts w:ascii="Calibri" w:cs="Calibri" w:eastAsia="Calibri" w:hAnsi="Calibri"/>
          <w:sz w:val="22"/>
          <w:szCs w:val="22"/>
        </w:rPr>
        <w:t xml:space="preserve">'Operational risk' in a derivatives business primarily arises from:</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Adverse movement in the underlying asset's price</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Failures in internal processes, systems, or human error in trade execution and settlement</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A counterparty's inability to pay</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Changes in the risk-free interest rate</w:t>
      </w:r>
    </w:p>
    <w:p>
      <w:pPr>
        <w:spacing w:after="80" w:before="220"/>
      </w:pPr>
      <w:r>
        <w:rPr>
          <w:rFonts w:ascii="Calibri" w:cs="Calibri" w:eastAsia="Calibri" w:hAnsi="Calibri"/>
          <w:b/>
          <w:bCs/>
          <w:color w:val="1F3864"/>
          <w:sz w:val="22"/>
          <w:szCs w:val="22"/>
        </w:rPr>
        <w:t xml:space="preserve">Q39. </w:t>
      </w:r>
      <w:r>
        <w:rPr>
          <w:rFonts w:ascii="Calibri" w:cs="Calibri" w:eastAsia="Calibri" w:hAnsi="Calibri"/>
          <w:sz w:val="22"/>
          <w:szCs w:val="22"/>
        </w:rPr>
        <w:t xml:space="preserve">'Legal risk' in derivatives trading refers to the risk that:</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The market price of the underlying will fall</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The clearing corporation will always honour the trade</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A contract may be unenforceable or of doubtful legal validity in a given jurisdiction</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Margin requirements will remain unchanged forever</w:t>
      </w:r>
    </w:p>
    <w:p>
      <w:pPr>
        <w:spacing w:after="80" w:before="220"/>
      </w:pPr>
      <w:r>
        <w:rPr>
          <w:rFonts w:ascii="Calibri" w:cs="Calibri" w:eastAsia="Calibri" w:hAnsi="Calibri"/>
          <w:b/>
          <w:bCs/>
          <w:color w:val="1F3864"/>
          <w:sz w:val="22"/>
          <w:szCs w:val="22"/>
        </w:rPr>
        <w:t xml:space="preserve">Q40. </w:t>
      </w:r>
      <w:r>
        <w:rPr>
          <w:rFonts w:ascii="Calibri" w:cs="Calibri" w:eastAsia="Calibri" w:hAnsi="Calibri"/>
          <w:sz w:val="22"/>
          <w:szCs w:val="22"/>
        </w:rPr>
        <w:t xml:space="preserve">'Systemic risk' in the context of derivatives markets refers to the risk that:</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Only a single trader's account may be affected by a price movement</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The failure of one major market participant could trigger cascading failures across the broader financial system</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An index is rebalanced quarterly</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A single stock's dividend is deferred</w:t>
      </w:r>
    </w:p>
    <w:p>
      <w:pPr>
        <w:spacing w:after="80" w:before="220"/>
      </w:pPr>
      <w:r>
        <w:rPr>
          <w:rFonts w:ascii="Calibri" w:cs="Calibri" w:eastAsia="Calibri" w:hAnsi="Calibri"/>
          <w:b/>
          <w:bCs/>
          <w:color w:val="1F3864"/>
          <w:sz w:val="22"/>
          <w:szCs w:val="22"/>
        </w:rPr>
        <w:t xml:space="preserve">Q41. </w:t>
      </w:r>
      <w:r>
        <w:rPr>
          <w:rFonts w:ascii="Calibri" w:cs="Calibri" w:eastAsia="Calibri" w:hAnsi="Calibri"/>
          <w:sz w:val="22"/>
          <w:szCs w:val="22"/>
        </w:rPr>
        <w:t xml:space="preserve">During a period of extreme volatility, a clearing member fails to meet a large mark-to-market margin call, threatening to disrupt settlement for other members. This is a real-world illustration of:</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Currency risk</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Legal risk only</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Systemic risk arising from a member's default</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Reinvestment risk</w:t>
      </w:r>
    </w:p>
    <w:p>
      <w:pPr>
        <w:spacing w:after="80" w:before="220"/>
      </w:pPr>
      <w:r>
        <w:rPr>
          <w:rFonts w:ascii="Calibri" w:cs="Calibri" w:eastAsia="Calibri" w:hAnsi="Calibri"/>
          <w:b/>
          <w:bCs/>
          <w:color w:val="1F3864"/>
          <w:sz w:val="22"/>
          <w:szCs w:val="22"/>
        </w:rPr>
        <w:t xml:space="preserve">Q42. </w:t>
      </w:r>
      <w:r>
        <w:rPr>
          <w:rFonts w:ascii="Calibri" w:cs="Calibri" w:eastAsia="Calibri" w:hAnsi="Calibri"/>
          <w:sz w:val="22"/>
          <w:szCs w:val="22"/>
        </w:rPr>
        <w:t xml:space="preserve">One of the primary purposes of imposing margin requirements in the derivatives segment is to:</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Generate additional revenue for brokers only</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Replace the need for a clearing corporation</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Mitigate counterparty/credit risk by ensuring participants maintain sufficient collateral against potential losses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Prevent any participant from taking a position</w:t>
      </w:r>
    </w:p>
    <w:p>
      <w:pPr>
        <w:spacing w:after="80" w:before="220"/>
      </w:pPr>
      <w:r>
        <w:rPr>
          <w:rFonts w:ascii="Calibri" w:cs="Calibri" w:eastAsia="Calibri" w:hAnsi="Calibri"/>
          <w:b/>
          <w:bCs/>
          <w:color w:val="1F3864"/>
          <w:sz w:val="22"/>
          <w:szCs w:val="22"/>
        </w:rPr>
        <w:t xml:space="preserve">Q43. </w:t>
      </w:r>
      <w:r>
        <w:rPr>
          <w:rFonts w:ascii="Calibri" w:cs="Calibri" w:eastAsia="Calibri" w:hAnsi="Calibri"/>
          <w:sz w:val="22"/>
          <w:szCs w:val="22"/>
        </w:rPr>
        <w:t xml:space="preserve">Which of the following is an example of 'basis risk' in a hedging context?</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The risk that futures and spot prices do not converge exactly as expected at expiry, leaving an imperfect hedge outcome</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The risk of holding cash instead of securities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The risk of the exchange increasing transaction charges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The risk of a company deferring its dividend</w:t>
      </w:r>
    </w:p>
    <w:p>
      <w:pPr>
        <w:spacing w:after="80" w:before="220"/>
      </w:pPr>
      <w:r>
        <w:rPr>
          <w:rFonts w:ascii="Calibri" w:cs="Calibri" w:eastAsia="Calibri" w:hAnsi="Calibri"/>
          <w:b/>
          <w:bCs/>
          <w:color w:val="1F3864"/>
          <w:sz w:val="22"/>
          <w:szCs w:val="22"/>
        </w:rPr>
        <w:t xml:space="preserve">Q44. </w:t>
      </w:r>
      <w:r>
        <w:rPr>
          <w:rFonts w:ascii="Calibri" w:cs="Calibri" w:eastAsia="Calibri" w:hAnsi="Calibri"/>
          <w:sz w:val="22"/>
          <w:szCs w:val="22"/>
        </w:rPr>
        <w:t xml:space="preserve">Which of the following is generally NOT classified as a type of derivatives market participant?</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Speculator</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Postal department official</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Hedger</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Arbitrageur</w:t>
      </w:r>
    </w:p>
    <w:p>
      <w:pPr>
        <w:spacing w:after="80" w:before="220"/>
      </w:pPr>
      <w:r>
        <w:rPr>
          <w:rFonts w:ascii="Calibri" w:cs="Calibri" w:eastAsia="Calibri" w:hAnsi="Calibri"/>
          <w:b/>
          <w:bCs/>
          <w:color w:val="1F3864"/>
          <w:sz w:val="22"/>
          <w:szCs w:val="22"/>
        </w:rPr>
        <w:t xml:space="preserve">Q45. </w:t>
      </w:r>
      <w:r>
        <w:rPr>
          <w:rFonts w:ascii="Calibri" w:cs="Calibri" w:eastAsia="Calibri" w:hAnsi="Calibri"/>
          <w:sz w:val="22"/>
          <w:szCs w:val="22"/>
        </w:rPr>
        <w:t xml:space="preserve">A trader takes a leveraged futures position where the initial margin is 10% of contract value. If the underlying moves against the position by 8%, approximately what percentage of the margin capital is eroded (ignoring further losses/fees)?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80%</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20%</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8%</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100%</w:t>
      </w:r>
    </w:p>
    <w:p>
      <w:pPr>
        <w:spacing w:after="80" w:before="220"/>
      </w:pPr>
      <w:r>
        <w:rPr>
          <w:rFonts w:ascii="Calibri" w:cs="Calibri" w:eastAsia="Calibri" w:hAnsi="Calibri"/>
          <w:b/>
          <w:bCs/>
          <w:color w:val="1F3864"/>
          <w:sz w:val="22"/>
          <w:szCs w:val="22"/>
        </w:rPr>
        <w:t xml:space="preserve">Q46. </w:t>
      </w:r>
      <w:r>
        <w:rPr>
          <w:rFonts w:ascii="Calibri" w:cs="Calibri" w:eastAsia="Calibri" w:hAnsi="Calibri"/>
          <w:sz w:val="22"/>
          <w:szCs w:val="22"/>
        </w:rPr>
        <w:t xml:space="preserve">Which of the following best defines the 'notional value' of a derivative contract?</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The dividend declared by the underlying company</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The margin deposited by the trader</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The brokerage charged on the trade</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The total value of the underlying asset controlled by the contract</w:t>
      </w:r>
    </w:p>
    <w:p>
      <w:pPr>
        <w:spacing w:after="80" w:before="220"/>
      </w:pPr>
      <w:r>
        <w:rPr>
          <w:rFonts w:ascii="Calibri" w:cs="Calibri" w:eastAsia="Calibri" w:hAnsi="Calibri"/>
          <w:b/>
          <w:bCs/>
          <w:color w:val="1F3864"/>
          <w:sz w:val="22"/>
          <w:szCs w:val="22"/>
        </w:rPr>
        <w:t xml:space="preserve">Q47. </w:t>
      </w:r>
      <w:r>
        <w:rPr>
          <w:rFonts w:ascii="Calibri" w:cs="Calibri" w:eastAsia="Calibri" w:hAnsi="Calibri"/>
          <w:sz w:val="22"/>
          <w:szCs w:val="22"/>
        </w:rPr>
        <w:t xml:space="preserve">Which statement about the growth of the Indian derivatives market since 2000 is most accurate?</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Derivatives trading was banned in India after 2008</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Only foreign investors are permitted to trade Indian equity derivatives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Derivatives trading volumes have consistently remained lower than cash market volumes since inception</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Derivatives trading has grown substantially and, at times, has exceeded cash market turnover on Indian exchanges</w:t>
      </w:r>
    </w:p>
    <w:p>
      <w:pPr>
        <w:spacing w:after="80" w:before="220"/>
      </w:pPr>
      <w:r>
        <w:rPr>
          <w:rFonts w:ascii="Calibri" w:cs="Calibri" w:eastAsia="Calibri" w:hAnsi="Calibri"/>
          <w:b/>
          <w:bCs/>
          <w:color w:val="1F3864"/>
          <w:sz w:val="22"/>
          <w:szCs w:val="22"/>
        </w:rPr>
        <w:t xml:space="preserve">Q48. </w:t>
      </w:r>
      <w:r>
        <w:rPr>
          <w:rFonts w:ascii="Calibri" w:cs="Calibri" w:eastAsia="Calibri" w:hAnsi="Calibri"/>
          <w:sz w:val="22"/>
          <w:szCs w:val="22"/>
        </w:rPr>
        <w:t xml:space="preserve">Which of the following is an example of a 'commodity derivative', as opposed to an 'equity derivative'?</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A futures contract on the Nifty 50 index</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An option on a bank stock</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A futures contract on Reliance Industries shares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A futures contract on crude oil</w:t>
      </w:r>
    </w:p>
    <w:p>
      <w:pPr>
        <w:spacing w:after="80" w:before="220"/>
      </w:pPr>
      <w:r>
        <w:rPr>
          <w:rFonts w:ascii="Calibri" w:cs="Calibri" w:eastAsia="Calibri" w:hAnsi="Calibri"/>
          <w:b/>
          <w:bCs/>
          <w:color w:val="1F3864"/>
          <w:sz w:val="22"/>
          <w:szCs w:val="22"/>
        </w:rPr>
        <w:t xml:space="preserve">Q49. </w:t>
      </w:r>
      <w:r>
        <w:rPr>
          <w:rFonts w:ascii="Calibri" w:cs="Calibri" w:eastAsia="Calibri" w:hAnsi="Calibri"/>
          <w:sz w:val="22"/>
          <w:szCs w:val="22"/>
        </w:rPr>
        <w:t xml:space="preserve">The primary distinction between the 'cash/spot market' and the 'derivatives market' is that in the spot market:</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Prices are fixed by the regulator</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Only institutional investors can participate</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No ownership of securities ever changes hands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Settlement of the transaction occurs almost immediately (within the standard settlement cycle), while derivatives typically settle at a future date</w:t>
      </w:r>
    </w:p>
    <w:p>
      <w:pPr>
        <w:spacing w:after="80" w:before="220"/>
      </w:pPr>
      <w:r>
        <w:rPr>
          <w:rFonts w:ascii="Calibri" w:cs="Calibri" w:eastAsia="Calibri" w:hAnsi="Calibri"/>
          <w:b/>
          <w:bCs/>
          <w:color w:val="1F3864"/>
          <w:sz w:val="22"/>
          <w:szCs w:val="22"/>
        </w:rPr>
        <w:t xml:space="preserve">Q50. </w:t>
      </w:r>
      <w:r>
        <w:rPr>
          <w:rFonts w:ascii="Calibri" w:cs="Calibri" w:eastAsia="Calibri" w:hAnsi="Calibri"/>
          <w:sz w:val="22"/>
          <w:szCs w:val="22"/>
        </w:rPr>
        <w:t xml:space="preserve">Which of the following best explains why a single derivative contract is sometimes described as a 'zero-sum' arrangement between its buyer and seller?</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Both parties always make a profit simultaneously</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One party's gain on the contract is offset by the other party's loss (before costs), since the contract itself creates no new underlying wealth</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The exchange always absorbs any loss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Regulators guarantee profits for retail investors</w:t>
      </w:r>
    </w:p>
    <w:p>
      <w:pPr>
        <w:spacing w:after="80" w:before="220"/>
      </w:pPr>
      <w:r>
        <w:rPr>
          <w:rFonts w:ascii="Calibri" w:cs="Calibri" w:eastAsia="Calibri" w:hAnsi="Calibri"/>
          <w:b/>
          <w:bCs/>
          <w:color w:val="1F3864"/>
          <w:sz w:val="22"/>
          <w:szCs w:val="22"/>
        </w:rPr>
        <w:t xml:space="preserve">Q51. </w:t>
      </w:r>
      <w:r>
        <w:rPr>
          <w:rFonts w:ascii="Calibri" w:cs="Calibri" w:eastAsia="Calibri" w:hAnsi="Calibri"/>
          <w:sz w:val="22"/>
          <w:szCs w:val="22"/>
        </w:rPr>
        <w:t xml:space="preserve">A key benefit of derivatives for portfolio managers is that derivatives allow them to:</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Avoid any regulatory reporting requirements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Guarantee a fixed annual return regardless of market conditions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Adjust portfolio risk exposure quickly without altering the underlying cash portfolio</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Eliminate the need for research on underlying securities</w:t>
      </w:r>
    </w:p>
    <w:p>
      <w:pPr>
        <w:spacing w:after="80" w:before="220"/>
      </w:pPr>
      <w:r>
        <w:rPr>
          <w:rFonts w:ascii="Calibri" w:cs="Calibri" w:eastAsia="Calibri" w:hAnsi="Calibri"/>
          <w:b/>
          <w:bCs/>
          <w:color w:val="1F3864"/>
          <w:sz w:val="22"/>
          <w:szCs w:val="22"/>
        </w:rPr>
        <w:t xml:space="preserve">Q52. </w:t>
      </w:r>
      <w:r>
        <w:rPr>
          <w:rFonts w:ascii="Calibri" w:cs="Calibri" w:eastAsia="Calibri" w:hAnsi="Calibri"/>
          <w:sz w:val="22"/>
          <w:szCs w:val="22"/>
        </w:rPr>
        <w:t xml:space="preserve">Which of the following is true regarding 'physical settlement' versus 'cash settlement' of a derivative contract?</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Physical settlement is not permitted for any Indian equity derivative</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Cash settlement always involves delivery of shares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There is no practical difference between the two</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Physical settlement involves actual delivery of the underlying asset, while cash settlement involves payment of the price difference</w:t>
      </w:r>
    </w:p>
    <w:p>
      <w:pPr>
        <w:spacing w:after="80" w:before="220"/>
      </w:pPr>
      <w:r>
        <w:rPr>
          <w:rFonts w:ascii="Calibri" w:cs="Calibri" w:eastAsia="Calibri" w:hAnsi="Calibri"/>
          <w:b/>
          <w:bCs/>
          <w:color w:val="1F3864"/>
          <w:sz w:val="22"/>
          <w:szCs w:val="22"/>
        </w:rPr>
        <w:t xml:space="preserve">Q53. </w:t>
      </w:r>
      <w:r>
        <w:rPr>
          <w:rFonts w:ascii="Calibri" w:cs="Calibri" w:eastAsia="Calibri" w:hAnsi="Calibri"/>
          <w:sz w:val="22"/>
          <w:szCs w:val="22"/>
        </w:rPr>
        <w:t xml:space="preserve">In the Indian equity derivatives segment, index derivatives (like Nifty futures) are settled by:</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Physical delivery of all constituent stocks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Delivery of government bonds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Cash settlement, since delivering an entire index basket is impractical</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Delivery of gold bullion</w:t>
      </w:r>
    </w:p>
    <w:p>
      <w:pPr>
        <w:spacing w:after="80" w:before="220"/>
      </w:pPr>
      <w:r>
        <w:rPr>
          <w:rFonts w:ascii="Calibri" w:cs="Calibri" w:eastAsia="Calibri" w:hAnsi="Calibri"/>
          <w:b/>
          <w:bCs/>
          <w:color w:val="1F3864"/>
          <w:sz w:val="22"/>
          <w:szCs w:val="22"/>
        </w:rPr>
        <w:t xml:space="preserve">Q54. </w:t>
      </w:r>
      <w:r>
        <w:rPr>
          <w:rFonts w:ascii="Calibri" w:cs="Calibri" w:eastAsia="Calibri" w:hAnsi="Calibri"/>
          <w:sz w:val="22"/>
          <w:szCs w:val="22"/>
        </w:rPr>
        <w:t xml:space="preserve">Stock futures and stock options on individual securities in India are typically settled by:</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Physical delivery of the underlying shares, as mandated for stock derivatives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Delivery of an equivalent index fund unit</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Settlement in a foreign currency</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Cash settlement only, under all circumstances</w:t>
      </w:r>
    </w:p>
    <w:p>
      <w:pPr>
        <w:spacing w:after="80" w:before="220"/>
      </w:pPr>
      <w:r>
        <w:rPr>
          <w:rFonts w:ascii="Calibri" w:cs="Calibri" w:eastAsia="Calibri" w:hAnsi="Calibri"/>
          <w:b/>
          <w:bCs/>
          <w:color w:val="1F3864"/>
          <w:sz w:val="22"/>
          <w:szCs w:val="22"/>
        </w:rPr>
        <w:t xml:space="preserve">Q55. </w:t>
      </w:r>
      <w:r>
        <w:rPr>
          <w:rFonts w:ascii="Calibri" w:cs="Calibri" w:eastAsia="Calibri" w:hAnsi="Calibri"/>
          <w:sz w:val="22"/>
          <w:szCs w:val="22"/>
        </w:rPr>
        <w:t xml:space="preserve">An investor holds a long stock futures position that is in the physical-settlement regime and does not close it out before expiry. What is the most likely consequence?</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The exchange automatically converts the position into an option</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The investor will be required to take delivery of the underlying shares as per settlement rules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The position lapses with no obligation on either side</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No margin obligation arises at any point before expiry</w:t>
      </w:r>
    </w:p>
    <w:p>
      <w:pPr>
        <w:spacing w:after="80" w:before="220"/>
      </w:pPr>
      <w:r>
        <w:rPr>
          <w:rFonts w:ascii="Calibri" w:cs="Calibri" w:eastAsia="Calibri" w:hAnsi="Calibri"/>
          <w:b/>
          <w:bCs/>
          <w:color w:val="1F3864"/>
          <w:sz w:val="22"/>
          <w:szCs w:val="22"/>
        </w:rPr>
        <w:t xml:space="preserve">Q56. </w:t>
      </w:r>
      <w:r>
        <w:rPr>
          <w:rFonts w:ascii="Calibri" w:cs="Calibri" w:eastAsia="Calibri" w:hAnsi="Calibri"/>
          <w:sz w:val="22"/>
          <w:szCs w:val="22"/>
        </w:rPr>
        <w:t xml:space="preserve">The term 'underlying' in a derivatives contract refers to:</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The regulatory body overseeing the exchange</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The brokerage firm executing the trade</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The margin account balance</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The asset, index or rate on which the derivative contract's value is based</w:t>
      </w:r>
    </w:p>
    <w:p>
      <w:pPr>
        <w:spacing w:after="80" w:before="220"/>
      </w:pPr>
      <w:r>
        <w:rPr>
          <w:rFonts w:ascii="Calibri" w:cs="Calibri" w:eastAsia="Calibri" w:hAnsi="Calibri"/>
          <w:b/>
          <w:bCs/>
          <w:color w:val="1F3864"/>
          <w:sz w:val="22"/>
          <w:szCs w:val="22"/>
        </w:rPr>
        <w:t xml:space="preserve">Q57. </w:t>
      </w:r>
      <w:r>
        <w:rPr>
          <w:rFonts w:ascii="Calibri" w:cs="Calibri" w:eastAsia="Calibri" w:hAnsi="Calibri"/>
          <w:sz w:val="22"/>
          <w:szCs w:val="22"/>
        </w:rPr>
        <w:t xml:space="preserve">Which of the following best explains why derivatives markets require robust risk-management systems such as margining and position limits?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To eliminate all possibility of loss for traders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To guarantee that every trade will be profitable</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To remove the need for a clearing corporation</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To protect the financial system from the risks of high leverage, price volatility, and potential defaults</w:t>
      </w:r>
    </w:p>
    <w:p>
      <w:pPr>
        <w:spacing w:after="80" w:before="220"/>
      </w:pPr>
      <w:r>
        <w:rPr>
          <w:rFonts w:ascii="Calibri" w:cs="Calibri" w:eastAsia="Calibri" w:hAnsi="Calibri"/>
          <w:b/>
          <w:bCs/>
          <w:color w:val="1F3864"/>
          <w:sz w:val="22"/>
          <w:szCs w:val="22"/>
        </w:rPr>
        <w:t xml:space="preserve">Q58. </w:t>
      </w:r>
      <w:r>
        <w:rPr>
          <w:rFonts w:ascii="Calibri" w:cs="Calibri" w:eastAsia="Calibri" w:hAnsi="Calibri"/>
          <w:sz w:val="22"/>
          <w:szCs w:val="22"/>
        </w:rPr>
        <w:t xml:space="preserve">In a derivatives-hedging context, 'reinvestment risk', when applied loosely, refers to the risk that:</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The underlying stock will be delisted</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Interim cash flows (e.g., from margin releases) may need to be reinvested at potentially lower rates than originally assumed</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The exchange will increase trading hours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The clearing corporation will cease to exist</w:t>
      </w:r>
    </w:p>
    <w:p>
      <w:pPr>
        <w:spacing w:after="80" w:before="220"/>
      </w:pPr>
      <w:r>
        <w:rPr>
          <w:rFonts w:ascii="Calibri" w:cs="Calibri" w:eastAsia="Calibri" w:hAnsi="Calibri"/>
          <w:b/>
          <w:bCs/>
          <w:color w:val="1F3864"/>
          <w:sz w:val="22"/>
          <w:szCs w:val="22"/>
        </w:rPr>
        <w:t xml:space="preserve">Q59. </w:t>
      </w:r>
      <w:r>
        <w:rPr>
          <w:rFonts w:ascii="Calibri" w:cs="Calibri" w:eastAsia="Calibri" w:hAnsi="Calibri"/>
          <w:sz w:val="22"/>
          <w:szCs w:val="22"/>
        </w:rPr>
        <w:t xml:space="preserve">Considering price risk, liquidity risk, counterparty risk, operational risk, legal risk and systemic risk together, the BEST description of why derivatives are regarded as 'risk-management tools that themselves carry risk' is: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Risk only exists in the cash market, not in derivatives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While derivatives help transfer or manage specific exposures, their use of leverage and inherent complexity introduce distinct risks that must be actively managed</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Derivatives eliminate risk entirely once purchased</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Derivatives are risk-free once cleared through a clearing corporation</w:t>
      </w:r>
    </w:p>
    <w:p>
      <w:pPr>
        <w:spacing w:after="80" w:before="220"/>
      </w:pPr>
      <w:r>
        <w:rPr>
          <w:rFonts w:ascii="Calibri" w:cs="Calibri" w:eastAsia="Calibri" w:hAnsi="Calibri"/>
          <w:b/>
          <w:bCs/>
          <w:color w:val="1F3864"/>
          <w:sz w:val="22"/>
          <w:szCs w:val="22"/>
        </w:rPr>
        <w:t xml:space="preserve">Q60. </w:t>
      </w:r>
      <w:r>
        <w:rPr>
          <w:rFonts w:ascii="Calibri" w:cs="Calibri" w:eastAsia="Calibri" w:hAnsi="Calibri"/>
          <w:sz w:val="22"/>
          <w:szCs w:val="22"/>
        </w:rPr>
        <w:t xml:space="preserve">Which of the following best distinguishes a 'clearing member' from a 'trading member' in the derivatives market structure?</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There is no distinction; the terms are interchangeable in every respect</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A clearing member only places orders on the trading terminal and has no settlement role</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A trading member alone can access the clearing corporation directly, bypassing the exchange</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A clearing member is responsible for settling trades (its own and/or those of trading members) with the clearing corporation, while a trading member primarily executes trades on the exchange</w:t>
      </w:r>
    </w:p>
    <w:p>
      <w:r>
        <w:br w:type="page"/>
      </w:r>
    </w:p>
    <w:p>
      <w:pPr>
        <w:pStyle w:val="Heading2"/>
        <w:spacing w:after="160" w:before="300"/>
      </w:pPr>
      <w:r>
        <w:rPr>
          <w:rFonts w:ascii="Calibri" w:cs="Calibri" w:eastAsia="Calibri" w:hAnsi="Calibri"/>
          <w:b/>
          <w:bCs/>
          <w:color w:val="1F3864"/>
          <w:sz w:val="26"/>
          <w:szCs w:val="26"/>
        </w:rPr>
        <w:t xml:space="preserve">Unit I — Basics of Derivatives — Answer Key</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gridCol w:w="100"/>
        <w:gridCol w:w="100"/>
        <w:gridCol w:w="100"/>
        <w:gridCol w:w="100"/>
        <w:gridCol w:w="100"/>
        <w:gridCol w:w="100"/>
        <w:gridCol w:w="100"/>
      </w:tblGrid>
      <w:tr>
        <w:trPr>
          <w:tblHeader/>
        </w:trPr>
        <w:tc>
          <w:tcPr>
            <w:shd w:fill="1F3864" w:val="clear"/>
            <w:tcMar>
              <w:top w:type="dxa" w:w="60"/>
              <w:left w:type="dxa" w:w="60"/>
              <w:bottom w:type="dxa" w:w="60"/>
              <w:right w:type="dxa" w:w="60"/>
            </w:tcMar>
          </w:tcPr>
          <w:p>
            <w:pPr>
              <w:spacing w:after="0" w:before="0"/>
              <w:jc w:val="center"/>
            </w:pPr>
            <w:r>
              <w:rPr>
                <w:rFonts w:ascii="Calibri" w:cs="Calibri" w:eastAsia="Calibri" w:hAnsi="Calibri"/>
                <w:b/>
                <w:bCs/>
                <w:color w:val="FFFFFF"/>
                <w:sz w:val="18"/>
                <w:szCs w:val="18"/>
              </w:rPr>
              <w:t xml:space="preserve">Q.No.</w:t>
            </w:r>
          </w:p>
        </w:tc>
        <w:tc>
          <w:tcPr>
            <w:shd w:fill="1F3864" w:val="clear"/>
            <w:tcMar>
              <w:top w:type="dxa" w:w="60"/>
              <w:left w:type="dxa" w:w="60"/>
              <w:bottom w:type="dxa" w:w="60"/>
              <w:right w:type="dxa" w:w="60"/>
            </w:tcMar>
          </w:tcPr>
          <w:p>
            <w:pPr>
              <w:spacing w:after="0" w:before="0"/>
              <w:jc w:val="center"/>
            </w:pPr>
            <w:r>
              <w:rPr>
                <w:rFonts w:ascii="Calibri" w:cs="Calibri" w:eastAsia="Calibri" w:hAnsi="Calibri"/>
                <w:b/>
                <w:bCs/>
                <w:color w:val="FFFFFF"/>
                <w:sz w:val="18"/>
                <w:szCs w:val="18"/>
              </w:rPr>
              <w:t xml:space="preserve">Ans</w:t>
            </w:r>
          </w:p>
        </w:tc>
        <w:tc>
          <w:tcPr>
            <w:shd w:fill="1F3864" w:val="clear"/>
            <w:tcMar>
              <w:top w:type="dxa" w:w="60"/>
              <w:left w:type="dxa" w:w="60"/>
              <w:bottom w:type="dxa" w:w="60"/>
              <w:right w:type="dxa" w:w="60"/>
            </w:tcMar>
          </w:tcPr>
          <w:p>
            <w:pPr>
              <w:spacing w:after="0" w:before="0"/>
              <w:jc w:val="center"/>
            </w:pPr>
            <w:r>
              <w:rPr>
                <w:rFonts w:ascii="Calibri" w:cs="Calibri" w:eastAsia="Calibri" w:hAnsi="Calibri"/>
                <w:b/>
                <w:bCs/>
                <w:color w:val="FFFFFF"/>
                <w:sz w:val="18"/>
                <w:szCs w:val="18"/>
              </w:rPr>
              <w:t xml:space="preserve">Q.No.</w:t>
            </w:r>
          </w:p>
        </w:tc>
        <w:tc>
          <w:tcPr>
            <w:shd w:fill="1F3864" w:val="clear"/>
            <w:tcMar>
              <w:top w:type="dxa" w:w="60"/>
              <w:left w:type="dxa" w:w="60"/>
              <w:bottom w:type="dxa" w:w="60"/>
              <w:right w:type="dxa" w:w="60"/>
            </w:tcMar>
          </w:tcPr>
          <w:p>
            <w:pPr>
              <w:spacing w:after="0" w:before="0"/>
              <w:jc w:val="center"/>
            </w:pPr>
            <w:r>
              <w:rPr>
                <w:rFonts w:ascii="Calibri" w:cs="Calibri" w:eastAsia="Calibri" w:hAnsi="Calibri"/>
                <w:b/>
                <w:bCs/>
                <w:color w:val="FFFFFF"/>
                <w:sz w:val="18"/>
                <w:szCs w:val="18"/>
              </w:rPr>
              <w:t xml:space="preserve">Ans</w:t>
            </w:r>
          </w:p>
        </w:tc>
        <w:tc>
          <w:tcPr>
            <w:shd w:fill="1F3864" w:val="clear"/>
            <w:tcMar>
              <w:top w:type="dxa" w:w="60"/>
              <w:left w:type="dxa" w:w="60"/>
              <w:bottom w:type="dxa" w:w="60"/>
              <w:right w:type="dxa" w:w="60"/>
            </w:tcMar>
          </w:tcPr>
          <w:p>
            <w:pPr>
              <w:spacing w:after="0" w:before="0"/>
              <w:jc w:val="center"/>
            </w:pPr>
            <w:r>
              <w:rPr>
                <w:rFonts w:ascii="Calibri" w:cs="Calibri" w:eastAsia="Calibri" w:hAnsi="Calibri"/>
                <w:b/>
                <w:bCs/>
                <w:color w:val="FFFFFF"/>
                <w:sz w:val="18"/>
                <w:szCs w:val="18"/>
              </w:rPr>
              <w:t xml:space="preserve">Q.No.</w:t>
            </w:r>
          </w:p>
        </w:tc>
        <w:tc>
          <w:tcPr>
            <w:shd w:fill="1F3864" w:val="clear"/>
            <w:tcMar>
              <w:top w:type="dxa" w:w="60"/>
              <w:left w:type="dxa" w:w="60"/>
              <w:bottom w:type="dxa" w:w="60"/>
              <w:right w:type="dxa" w:w="60"/>
            </w:tcMar>
          </w:tcPr>
          <w:p>
            <w:pPr>
              <w:spacing w:after="0" w:before="0"/>
              <w:jc w:val="center"/>
            </w:pPr>
            <w:r>
              <w:rPr>
                <w:rFonts w:ascii="Calibri" w:cs="Calibri" w:eastAsia="Calibri" w:hAnsi="Calibri"/>
                <w:b/>
                <w:bCs/>
                <w:color w:val="FFFFFF"/>
                <w:sz w:val="18"/>
                <w:szCs w:val="18"/>
              </w:rPr>
              <w:t xml:space="preserve">Ans</w:t>
            </w:r>
          </w:p>
        </w:tc>
        <w:tc>
          <w:tcPr>
            <w:shd w:fill="1F3864" w:val="clear"/>
            <w:tcMar>
              <w:top w:type="dxa" w:w="60"/>
              <w:left w:type="dxa" w:w="60"/>
              <w:bottom w:type="dxa" w:w="60"/>
              <w:right w:type="dxa" w:w="60"/>
            </w:tcMar>
          </w:tcPr>
          <w:p>
            <w:pPr>
              <w:spacing w:after="0" w:before="0"/>
              <w:jc w:val="center"/>
            </w:pPr>
            <w:r>
              <w:rPr>
                <w:rFonts w:ascii="Calibri" w:cs="Calibri" w:eastAsia="Calibri" w:hAnsi="Calibri"/>
                <w:b/>
                <w:bCs/>
                <w:color w:val="FFFFFF"/>
                <w:sz w:val="18"/>
                <w:szCs w:val="18"/>
              </w:rPr>
              <w:t xml:space="preserve">Q.No.</w:t>
            </w:r>
          </w:p>
        </w:tc>
        <w:tc>
          <w:tcPr>
            <w:shd w:fill="1F3864" w:val="clear"/>
            <w:tcMar>
              <w:top w:type="dxa" w:w="60"/>
              <w:left w:type="dxa" w:w="60"/>
              <w:bottom w:type="dxa" w:w="60"/>
              <w:right w:type="dxa" w:w="60"/>
            </w:tcMar>
          </w:tcPr>
          <w:p>
            <w:pPr>
              <w:spacing w:after="0" w:before="0"/>
              <w:jc w:val="center"/>
            </w:pPr>
            <w:r>
              <w:rPr>
                <w:rFonts w:ascii="Calibri" w:cs="Calibri" w:eastAsia="Calibri" w:hAnsi="Calibri"/>
                <w:b/>
                <w:bCs/>
                <w:color w:val="FFFFFF"/>
                <w:sz w:val="18"/>
                <w:szCs w:val="18"/>
              </w:rPr>
              <w:t xml:space="preserve">Ans</w:t>
            </w:r>
          </w:p>
        </w:tc>
        <w:tc>
          <w:tcPr>
            <w:shd w:fill="1F3864" w:val="clear"/>
            <w:tcMar>
              <w:top w:type="dxa" w:w="60"/>
              <w:left w:type="dxa" w:w="60"/>
              <w:bottom w:type="dxa" w:w="60"/>
              <w:right w:type="dxa" w:w="60"/>
            </w:tcMar>
          </w:tcPr>
          <w:p>
            <w:pPr>
              <w:spacing w:after="0" w:before="0"/>
              <w:jc w:val="center"/>
            </w:pPr>
            <w:r>
              <w:rPr>
                <w:rFonts w:ascii="Calibri" w:cs="Calibri" w:eastAsia="Calibri" w:hAnsi="Calibri"/>
                <w:b/>
                <w:bCs/>
                <w:color w:val="FFFFFF"/>
                <w:sz w:val="18"/>
                <w:szCs w:val="18"/>
              </w:rPr>
              <w:t xml:space="preserve">Q.No.</w:t>
            </w:r>
          </w:p>
        </w:tc>
        <w:tc>
          <w:tcPr>
            <w:shd w:fill="1F3864" w:val="clear"/>
            <w:tcMar>
              <w:top w:type="dxa" w:w="60"/>
              <w:left w:type="dxa" w:w="60"/>
              <w:bottom w:type="dxa" w:w="60"/>
              <w:right w:type="dxa" w:w="60"/>
            </w:tcMar>
          </w:tcPr>
          <w:p>
            <w:pPr>
              <w:spacing w:after="0" w:before="0"/>
              <w:jc w:val="center"/>
            </w:pPr>
            <w:r>
              <w:rPr>
                <w:rFonts w:ascii="Calibri" w:cs="Calibri" w:eastAsia="Calibri" w:hAnsi="Calibri"/>
                <w:b/>
                <w:bCs/>
                <w:color w:val="FFFFFF"/>
                <w:sz w:val="18"/>
                <w:szCs w:val="18"/>
              </w:rPr>
              <w:t xml:space="preserve">Ans</w:t>
            </w:r>
          </w:p>
        </w:tc>
      </w:tr>
      <w:tr>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1</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2</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3</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4</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5</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r>
      <w:tr>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6</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7</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8</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9</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10</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r>
      <w:tr>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11</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12</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13</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14</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15</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r>
      <w:tr>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16</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17</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18</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19</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20</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r>
      <w:tr>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21</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22</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23</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24</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25</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r>
      <w:tr>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26</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27</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28</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29</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30</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r>
      <w:tr>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31</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32</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33</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34</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35</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r>
      <w:tr>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36</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37</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38</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39</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40</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r>
      <w:tr>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41</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42</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43</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44</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45</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r>
      <w:tr>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46</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47</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48</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49</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50</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r>
      <w:tr>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51</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52</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53</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54</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55</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r>
      <w:tr>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56</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57</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58</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59</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60</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r>
    </w:tbl>
    <w:p>
      <w:r>
        <w:br w:type="page"/>
      </w:r>
    </w:p>
    <w:p>
      <w:pPr>
        <w:pStyle w:val="Heading2"/>
        <w:spacing w:after="160" w:before="300"/>
      </w:pPr>
      <w:r>
        <w:rPr>
          <w:rFonts w:ascii="Calibri" w:cs="Calibri" w:eastAsia="Calibri" w:hAnsi="Calibri"/>
          <w:b/>
          <w:bCs/>
          <w:color w:val="1F3864"/>
          <w:sz w:val="26"/>
          <w:szCs w:val="26"/>
        </w:rPr>
        <w:t xml:space="preserve">Unit I — Basics of Derivatives — Explanations</w:t>
      </w:r>
    </w:p>
    <w:p>
      <w:pPr>
        <w:spacing w:after="60" w:before="220"/>
      </w:pPr>
      <w:r>
        <w:rPr>
          <w:rFonts w:ascii="Calibri" w:cs="Calibri" w:eastAsia="Calibri" w:hAnsi="Calibri"/>
          <w:b/>
          <w:bCs/>
          <w:color w:val="1F3864"/>
          <w:sz w:val="21"/>
          <w:szCs w:val="21"/>
        </w:rPr>
        <w:t xml:space="preserve">Q1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By definition, a derivative is a financial contract whose value is derived from the price/behaviour of an underlying asset, index or reference rate, rather than having independent value of its own.</w:t>
      </w:r>
    </w:p>
    <w:p>
      <w:pPr>
        <w:spacing w:after="60" w:before="220"/>
      </w:pPr>
      <w:r>
        <w:rPr>
          <w:rFonts w:ascii="Calibri" w:cs="Calibri" w:eastAsia="Calibri" w:hAnsi="Calibri"/>
          <w:b/>
          <w:bCs/>
          <w:color w:val="1F3864"/>
          <w:sz w:val="21"/>
          <w:szCs w:val="21"/>
        </w:rPr>
        <w:t xml:space="preserve">Q2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Equity shares, indices and interest rates are standard underlyings for derivatives. A personal fixed deposit certificate is not used as an underlying for exchange-traded derivative contracts.</w:t>
      </w:r>
    </w:p>
    <w:p>
      <w:pPr>
        <w:spacing w:after="60" w:before="220"/>
      </w:pPr>
      <w:r>
        <w:rPr>
          <w:rFonts w:ascii="Calibri" w:cs="Calibri" w:eastAsia="Calibri" w:hAnsi="Calibri"/>
          <w:b/>
          <w:bCs/>
          <w:color w:val="1F3864"/>
          <w:sz w:val="21"/>
          <w:szCs w:val="21"/>
        </w:rPr>
        <w:t xml:space="preserve">Q3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Derivatives are broadly classified as exchange-traded (standardised, traded on a recognised exchange) or OTC (customised, negotiated bilaterally).</w:t>
      </w:r>
    </w:p>
    <w:p>
      <w:pPr>
        <w:spacing w:after="60" w:before="220"/>
      </w:pPr>
      <w:r>
        <w:rPr>
          <w:rFonts w:ascii="Calibri" w:cs="Calibri" w:eastAsia="Calibri" w:hAnsi="Calibri"/>
          <w:b/>
          <w:bCs/>
          <w:color w:val="1F3864"/>
          <w:sz w:val="21"/>
          <w:szCs w:val="21"/>
        </w:rPr>
        <w:t xml:space="preserve">Q4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Exchange-traded derivatives are standardised in terms of lot size, expiry and other terms, trade with transparent, exchange-disseminated prices, and settlement is guaranteed by a clearing corporation, which greatly reduces counterparty risk.</w:t>
      </w:r>
    </w:p>
    <w:p>
      <w:pPr>
        <w:spacing w:after="60" w:before="220"/>
      </w:pPr>
      <w:r>
        <w:rPr>
          <w:rFonts w:ascii="Calibri" w:cs="Calibri" w:eastAsia="Calibri" w:hAnsi="Calibri"/>
          <w:b/>
          <w:bCs/>
          <w:color w:val="1F3864"/>
          <w:sz w:val="21"/>
          <w:szCs w:val="21"/>
        </w:rPr>
        <w:t xml:space="preserve">Q5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A forward contract is a private, customised OTC agreement between two parties, without a clearing corporation's guarantee or daily mark-to-market, unlike an exchange-traded futures contract.</w:t>
      </w:r>
    </w:p>
    <w:p>
      <w:pPr>
        <w:spacing w:after="60" w:before="220"/>
      </w:pPr>
      <w:r>
        <w:rPr>
          <w:rFonts w:ascii="Calibri" w:cs="Calibri" w:eastAsia="Calibri" w:hAnsi="Calibri"/>
          <w:b/>
          <w:bCs/>
          <w:color w:val="1F3864"/>
          <w:sz w:val="21"/>
          <w:szCs w:val="21"/>
        </w:rPr>
        <w:t xml:space="preserve">Q6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Leverage refers to the ability to control a large notional position by depositing only a relatively small margin, magnifying both potential gains and losses.</w:t>
      </w:r>
    </w:p>
    <w:p>
      <w:pPr>
        <w:spacing w:after="60" w:before="220"/>
      </w:pPr>
      <w:r>
        <w:rPr>
          <w:rFonts w:ascii="Calibri" w:cs="Calibri" w:eastAsia="Calibri" w:hAnsi="Calibri"/>
          <w:b/>
          <w:bCs/>
          <w:color w:val="1F3864"/>
          <w:sz w:val="21"/>
          <w:szCs w:val="21"/>
        </w:rPr>
        <w:t xml:space="preserve">Q7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[Moderate | Numerical]</w:t>
      </w:r>
    </w:p>
    <w:p>
      <w:pPr>
        <w:spacing w:after="60"/>
      </w:pPr>
      <w:r>
        <w:rPr>
          <w:rFonts w:ascii="Calibri" w:cs="Calibri" w:eastAsia="Calibri" w:hAnsi="Calibri"/>
          <w:b/>
          <w:bCs/>
          <w:sz w:val="20"/>
          <w:szCs w:val="20"/>
        </w:rPr>
        <w:t xml:space="preserve">Explanation: </w:t>
      </w:r>
      <w:r>
        <w:rPr>
          <w:rFonts w:ascii="Calibri" w:cs="Calibri" w:eastAsia="Calibri" w:hAnsi="Calibri"/>
          <w:sz w:val="20"/>
          <w:szCs w:val="20"/>
        </w:rPr>
        <w:t xml:space="preserve">Leverage is calculated as notional contract value divided by margin deposited.</w:t>
      </w:r>
    </w:p>
    <w:p>
      <w:pPr>
        <w:spacing w:after="100"/>
      </w:pPr>
      <w:r>
        <w:rPr>
          <w:rFonts w:ascii="Calibri" w:cs="Calibri" w:eastAsia="Calibri" w:hAnsi="Calibri"/>
          <w:b/>
          <w:bCs/>
          <w:color w:val="1F3864"/>
          <w:sz w:val="20"/>
          <w:szCs w:val="20"/>
        </w:rPr>
        <w:t xml:space="preserve">Calculation: </w:t>
      </w:r>
      <w:r>
        <w:rPr>
          <w:rFonts w:ascii="Calibri" w:cs="Calibri" w:eastAsia="Calibri" w:hAnsi="Calibri"/>
          <w:i/>
          <w:iCs/>
          <w:sz w:val="20"/>
          <w:szCs w:val="20"/>
        </w:rPr>
        <w:t xml:space="preserve">Leverage = 10,00,000 / 1,00,000 = 10 times</w:t>
      </w:r>
    </w:p>
    <w:p>
      <w:pPr>
        <w:spacing w:after="60" w:before="220"/>
      </w:pPr>
      <w:r>
        <w:rPr>
          <w:rFonts w:ascii="Calibri" w:cs="Calibri" w:eastAsia="Calibri" w:hAnsi="Calibri"/>
          <w:b/>
          <w:bCs/>
          <w:color w:val="1F3864"/>
          <w:sz w:val="21"/>
          <w:szCs w:val="21"/>
        </w:rPr>
        <w:t xml:space="preserve">Q8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[Difficult | Numerical]</w:t>
      </w:r>
    </w:p>
    <w:p>
      <w:pPr>
        <w:spacing w:after="60"/>
      </w:pPr>
      <w:r>
        <w:rPr>
          <w:rFonts w:ascii="Calibri" w:cs="Calibri" w:eastAsia="Calibri" w:hAnsi="Calibri"/>
          <w:b/>
          <w:bCs/>
          <w:sz w:val="20"/>
          <w:szCs w:val="20"/>
        </w:rPr>
        <w:t xml:space="preserve">Explanation: </w:t>
      </w:r>
      <w:r>
        <w:rPr>
          <w:rFonts w:ascii="Calibri" w:cs="Calibri" w:eastAsia="Calibri" w:hAnsi="Calibri"/>
          <w:sz w:val="20"/>
          <w:szCs w:val="20"/>
        </w:rPr>
        <w:t xml:space="preserve">A given percentage move in the underlying/futures value translates into a magnified percentage move on the smaller margin base, due to leverage.</w:t>
      </w:r>
    </w:p>
    <w:p>
      <w:pPr>
        <w:spacing w:after="100"/>
      </w:pPr>
      <w:r>
        <w:rPr>
          <w:rFonts w:ascii="Calibri" w:cs="Calibri" w:eastAsia="Calibri" w:hAnsi="Calibri"/>
          <w:b/>
          <w:bCs/>
          <w:color w:val="1F3864"/>
          <w:sz w:val="20"/>
          <w:szCs w:val="20"/>
        </w:rPr>
        <w:t xml:space="preserve">Calculation: </w:t>
      </w:r>
      <w:r>
        <w:rPr>
          <w:rFonts w:ascii="Calibri" w:cs="Calibri" w:eastAsia="Calibri" w:hAnsi="Calibri"/>
          <w:i/>
          <w:iCs/>
          <w:sz w:val="20"/>
          <w:szCs w:val="20"/>
        </w:rPr>
        <w:t xml:space="preserve">Gain in value = 5% of 10,00,000 = 50,000. Return on margin = 50,000 / 1,00,000 = 50%</w:t>
      </w:r>
    </w:p>
    <w:p>
      <w:pPr>
        <w:spacing w:after="60" w:before="220"/>
      </w:pPr>
      <w:r>
        <w:rPr>
          <w:rFonts w:ascii="Calibri" w:cs="Calibri" w:eastAsia="Calibri" w:hAnsi="Calibri"/>
          <w:b/>
          <w:bCs/>
          <w:color w:val="1F3864"/>
          <w:sz w:val="21"/>
          <w:szCs w:val="21"/>
        </w:rPr>
        <w:t xml:space="preserve">Q9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Derivatives markets primarily serve two core economic functions: aiding price discovery of the underlying and enabling participants to transfer or manage price risk.</w:t>
      </w:r>
    </w:p>
    <w:p>
      <w:pPr>
        <w:spacing w:after="60" w:before="220"/>
      </w:pPr>
      <w:r>
        <w:rPr>
          <w:rFonts w:ascii="Calibri" w:cs="Calibri" w:eastAsia="Calibri" w:hAnsi="Calibri"/>
          <w:b/>
          <w:bCs/>
          <w:color w:val="1F3864"/>
          <w:sz w:val="21"/>
          <w:szCs w:val="21"/>
        </w:rPr>
        <w:t xml:space="preserve">Q10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Derivatives can be written on a wide range of underlying asset classes, including interest rates, currencies, commodities and equities.</w:t>
      </w:r>
    </w:p>
    <w:p>
      <w:pPr>
        <w:spacing w:after="60" w:before="220"/>
      </w:pPr>
      <w:r>
        <w:rPr>
          <w:rFonts w:ascii="Calibri" w:cs="Calibri" w:eastAsia="Calibri" w:hAnsi="Calibri"/>
          <w:b/>
          <w:bCs/>
          <w:color w:val="1F3864"/>
          <w:sz w:val="21"/>
          <w:szCs w:val="21"/>
        </w:rPr>
        <w:t xml:space="preserve">Q11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Index futures were introduced on Indian stock exchanges (NSE and BSE) in June 2000, marking the start of exchange-traded equity derivatives trading in India.</w:t>
      </w:r>
    </w:p>
    <w:p>
      <w:pPr>
        <w:spacing w:after="60" w:before="220"/>
      </w:pPr>
      <w:r>
        <w:rPr>
          <w:rFonts w:ascii="Calibri" w:cs="Calibri" w:eastAsia="Calibri" w:hAnsi="Calibri"/>
          <w:b/>
          <w:bCs/>
          <w:color w:val="1F3864"/>
          <w:sz w:val="21"/>
          <w:szCs w:val="21"/>
        </w:rPr>
        <w:t xml:space="preserve">Q12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A SEBI-constituted committee examined and recommended the regulatory and risk-management framework required before derivatives trading could be permitted on Indian exchanges.</w:t>
      </w:r>
    </w:p>
    <w:p>
      <w:pPr>
        <w:spacing w:after="60" w:before="220"/>
      </w:pPr>
      <w:r>
        <w:rPr>
          <w:rFonts w:ascii="Calibri" w:cs="Calibri" w:eastAsia="Calibri" w:hAnsi="Calibri"/>
          <w:b/>
          <w:bCs/>
          <w:color w:val="1F3864"/>
          <w:sz w:val="21"/>
          <w:szCs w:val="21"/>
        </w:rPr>
        <w:t xml:space="preserve">Q13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After index futures and index options were introduced in 2000, single-stock futures and options followed in 2001, expanding the Indian equity derivatives segment.</w:t>
      </w:r>
    </w:p>
    <w:p>
      <w:pPr>
        <w:spacing w:after="60" w:before="220"/>
      </w:pPr>
      <w:r>
        <w:rPr>
          <w:rFonts w:ascii="Calibri" w:cs="Calibri" w:eastAsia="Calibri" w:hAnsi="Calibri"/>
          <w:b/>
          <w:bCs/>
          <w:color w:val="1F3864"/>
          <w:sz w:val="21"/>
          <w:szCs w:val="21"/>
        </w:rPr>
        <w:t xml:space="preserve">Q14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Equity derivatives traded on Indian exchanges are quoted and settled in Indian Rupees.</w:t>
      </w:r>
    </w:p>
    <w:p>
      <w:pPr>
        <w:spacing w:after="60" w:before="220"/>
      </w:pPr>
      <w:r>
        <w:rPr>
          <w:rFonts w:ascii="Calibri" w:cs="Calibri" w:eastAsia="Calibri" w:hAnsi="Calibri"/>
          <w:b/>
          <w:bCs/>
          <w:color w:val="1F3864"/>
          <w:sz w:val="21"/>
          <w:szCs w:val="21"/>
        </w:rPr>
        <w:t xml:space="preserve">Q15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SEBI is the primary capital markets regulator responsible for overseeing the equity and equity derivatives segments of Indian stock exchanges.</w:t>
      </w:r>
    </w:p>
    <w:p>
      <w:pPr>
        <w:spacing w:after="60" w:before="220"/>
      </w:pPr>
      <w:r>
        <w:rPr>
          <w:rFonts w:ascii="Calibri" w:cs="Calibri" w:eastAsia="Calibri" w:hAnsi="Calibri"/>
          <w:b/>
          <w:bCs/>
          <w:color w:val="1F3864"/>
          <w:sz w:val="21"/>
          <w:szCs w:val="21"/>
        </w:rPr>
        <w:t xml:space="preserve">Q16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NISM (National Institute of Securities Markets) is a public trust established by SEBI to conduct certification examinations and promote securities market education.</w:t>
      </w:r>
    </w:p>
    <w:p>
      <w:pPr>
        <w:spacing w:after="60" w:before="220"/>
      </w:pPr>
      <w:r>
        <w:rPr>
          <w:rFonts w:ascii="Calibri" w:cs="Calibri" w:eastAsia="Calibri" w:hAnsi="Calibri"/>
          <w:b/>
          <w:bCs/>
          <w:color w:val="1F3864"/>
          <w:sz w:val="21"/>
          <w:szCs w:val="21"/>
        </w:rPr>
        <w:t xml:space="preserve">Q17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A designated clearing corporation handles clearing, settlement and risk management for exchange-traded derivative trades, acting as a central counterparty.</w:t>
      </w:r>
    </w:p>
    <w:p>
      <w:pPr>
        <w:spacing w:after="60" w:before="220"/>
      </w:pPr>
      <w:r>
        <w:rPr>
          <w:rFonts w:ascii="Calibri" w:cs="Calibri" w:eastAsia="Calibri" w:hAnsi="Calibri"/>
          <w:b/>
          <w:bCs/>
          <w:color w:val="1F3864"/>
          <w:sz w:val="21"/>
          <w:szCs w:val="21"/>
        </w:rPr>
        <w:t xml:space="preserve">Q18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[Difficult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Through novation, the clearing corporation interposes itself as buyer to every seller and seller to every buyer, substantially reducing counterparty risk compared to a bilateral OTC contract.</w:t>
      </w:r>
    </w:p>
    <w:p>
      <w:pPr>
        <w:spacing w:after="60" w:before="220"/>
      </w:pPr>
      <w:r>
        <w:rPr>
          <w:rFonts w:ascii="Calibri" w:cs="Calibri" w:eastAsia="Calibri" w:hAnsi="Calibri"/>
          <w:b/>
          <w:bCs/>
          <w:color w:val="1F3864"/>
          <w:sz w:val="21"/>
          <w:szCs w:val="21"/>
        </w:rPr>
        <w:t xml:space="preserve">Q19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A hedger uses derivatives to protect an existing or anticipated exposure against adverse price movements, not to speculate.</w:t>
      </w:r>
    </w:p>
    <w:p>
      <w:pPr>
        <w:spacing w:after="60" w:before="220"/>
      </w:pPr>
      <w:r>
        <w:rPr>
          <w:rFonts w:ascii="Calibri" w:cs="Calibri" w:eastAsia="Calibri" w:hAnsi="Calibri"/>
          <w:b/>
          <w:bCs/>
          <w:color w:val="1F3864"/>
          <w:sz w:val="21"/>
          <w:szCs w:val="21"/>
        </w:rPr>
        <w:t xml:space="preserve">Q20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A speculator takes on risk deliberately, betting on the direction of future price movements, in the hope of profit.</w:t>
      </w:r>
    </w:p>
    <w:p>
      <w:pPr>
        <w:spacing w:after="60" w:before="220"/>
      </w:pPr>
      <w:r>
        <w:rPr>
          <w:rFonts w:ascii="Calibri" w:cs="Calibri" w:eastAsia="Calibri" w:hAnsi="Calibri"/>
          <w:b/>
          <w:bCs/>
          <w:color w:val="1F3864"/>
          <w:sz w:val="21"/>
          <w:szCs w:val="21"/>
        </w:rPr>
        <w:t xml:space="preserve">Q21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Arbitrageurs simultaneously transact in two related markets/instruments to lock in a near risk-free profit from a temporary mispricing.</w:t>
      </w:r>
    </w:p>
    <w:p>
      <w:pPr>
        <w:spacing w:after="60" w:before="220"/>
      </w:pPr>
      <w:r>
        <w:rPr>
          <w:rFonts w:ascii="Calibri" w:cs="Calibri" w:eastAsia="Calibri" w:hAnsi="Calibri"/>
          <w:b/>
          <w:bCs/>
          <w:color w:val="1F3864"/>
          <w:sz w:val="21"/>
          <w:szCs w:val="21"/>
        </w:rPr>
        <w:t xml:space="preserve">Q22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[Moderate | Scenario-based]</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Since the exporter already has an underlying currency exposure and is using the futures contract to protect against adverse rate movement, this is a hedging transaction.</w:t>
      </w:r>
    </w:p>
    <w:p>
      <w:pPr>
        <w:spacing w:after="60" w:before="220"/>
      </w:pPr>
      <w:r>
        <w:rPr>
          <w:rFonts w:ascii="Calibri" w:cs="Calibri" w:eastAsia="Calibri" w:hAnsi="Calibri"/>
          <w:b/>
          <w:bCs/>
          <w:color w:val="1F3864"/>
          <w:sz w:val="21"/>
          <w:szCs w:val="21"/>
        </w:rPr>
        <w:t xml:space="preserve">Q23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[Difficult | Scenario-based]</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Simultaneously buying the underpriced instrument (cash stock) and selling the overpriced instrument (futures) to capture a near risk-free spread is a classic cash-and-carry arbitrage.</w:t>
      </w:r>
    </w:p>
    <w:p>
      <w:pPr>
        <w:spacing w:after="60" w:before="220"/>
      </w:pPr>
      <w:r>
        <w:rPr>
          <w:rFonts w:ascii="Calibri" w:cs="Calibri" w:eastAsia="Calibri" w:hAnsi="Calibri"/>
          <w:b/>
          <w:bCs/>
          <w:color w:val="1F3864"/>
          <w:sz w:val="21"/>
          <w:szCs w:val="21"/>
        </w:rPr>
        <w:t xml:space="preserve">Q24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A market maker provides two-way (bid and ask) quotes on a continuous basis, thereby improving liquidity and price continuity in the market.</w:t>
      </w:r>
    </w:p>
    <w:p>
      <w:pPr>
        <w:spacing w:after="60" w:before="220"/>
      </w:pPr>
      <w:r>
        <w:rPr>
          <w:rFonts w:ascii="Calibri" w:cs="Calibri" w:eastAsia="Calibri" w:hAnsi="Calibri"/>
          <w:b/>
          <w:bCs/>
          <w:color w:val="1F3864"/>
          <w:sz w:val="21"/>
          <w:szCs w:val="21"/>
        </w:rPr>
        <w:t xml:space="preserve">Q25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[Difficult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Margin trading allows a participant to take a position of higher notional value than their own capital, by depositing only a fraction of the contract value as margin — inherently increasing leverage and risk.</w:t>
      </w:r>
    </w:p>
    <w:p>
      <w:pPr>
        <w:spacing w:after="60" w:before="220"/>
      </w:pPr>
      <w:r>
        <w:rPr>
          <w:rFonts w:ascii="Calibri" w:cs="Calibri" w:eastAsia="Calibri" w:hAnsi="Calibri"/>
          <w:b/>
          <w:bCs/>
          <w:color w:val="1F3864"/>
          <w:sz w:val="21"/>
          <w:szCs w:val="21"/>
        </w:rPr>
        <w:t xml:space="preserve">Q26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An interest rate swap privately negotiated between two banks, without exchange trading or clearing corporation guarantee, is a classic example of an OTC derivative.</w:t>
      </w:r>
    </w:p>
    <w:p>
      <w:pPr>
        <w:spacing w:after="60" w:before="220"/>
      </w:pPr>
      <w:r>
        <w:rPr>
          <w:rFonts w:ascii="Calibri" w:cs="Calibri" w:eastAsia="Calibri" w:hAnsi="Calibri"/>
          <w:b/>
          <w:bCs/>
          <w:color w:val="1F3864"/>
          <w:sz w:val="21"/>
          <w:szCs w:val="21"/>
        </w:rPr>
        <w:t xml:space="preserve">Q27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Because OTC contracts are bilateral and typically not centrally cleared, the risk that one party defaults on its obligation (counterparty/credit risk) is generally higher than for exchange-traded, centrally-cleared contracts.</w:t>
      </w:r>
    </w:p>
    <w:p>
      <w:pPr>
        <w:spacing w:after="60" w:before="220"/>
      </w:pPr>
      <w:r>
        <w:rPr>
          <w:rFonts w:ascii="Calibri" w:cs="Calibri" w:eastAsia="Calibri" w:hAnsi="Calibri"/>
          <w:b/>
          <w:bCs/>
          <w:color w:val="1F3864"/>
          <w:sz w:val="21"/>
          <w:szCs w:val="21"/>
        </w:rPr>
        <w:t xml:space="preserve">Q28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Forwards, futures, options and swaps are the four principal types of derivative instruments.</w:t>
      </w:r>
    </w:p>
    <w:p>
      <w:pPr>
        <w:spacing w:after="60" w:before="220"/>
      </w:pPr>
      <w:r>
        <w:rPr>
          <w:rFonts w:ascii="Calibri" w:cs="Calibri" w:eastAsia="Calibri" w:hAnsi="Calibri"/>
          <w:b/>
          <w:bCs/>
          <w:color w:val="1F3864"/>
          <w:sz w:val="21"/>
          <w:szCs w:val="21"/>
        </w:rPr>
        <w:t xml:space="preserve">Q29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An option gives its buyer the right, but not the obligation, to exercise the contract, distinguishing it from futures, forwards and swaps, which involve firm obligations for both parties.</w:t>
      </w:r>
    </w:p>
    <w:p>
      <w:pPr>
        <w:spacing w:after="60" w:before="220"/>
      </w:pPr>
      <w:r>
        <w:rPr>
          <w:rFonts w:ascii="Calibri" w:cs="Calibri" w:eastAsia="Calibri" w:hAnsi="Calibri"/>
          <w:b/>
          <w:bCs/>
          <w:color w:val="1F3864"/>
          <w:sz w:val="21"/>
          <w:szCs w:val="21"/>
        </w:rPr>
        <w:t xml:space="preserve">Q30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A swap involves the periodic exchange of cash flows (e.g., fixed for floating interest payments) between two counterparties over the life of the contract.</w:t>
      </w:r>
    </w:p>
    <w:p>
      <w:pPr>
        <w:spacing w:after="60" w:before="220"/>
      </w:pPr>
      <w:r>
        <w:rPr>
          <w:rFonts w:ascii="Calibri" w:cs="Calibri" w:eastAsia="Calibri" w:hAnsi="Calibri"/>
          <w:b/>
          <w:bCs/>
          <w:color w:val="1F3864"/>
          <w:sz w:val="21"/>
          <w:szCs w:val="21"/>
        </w:rPr>
        <w:t xml:space="preserve">Q31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[Difficult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Forward contracts are privately negotiated, customised agreements that carry counterparty risk and, unlike exchange-traded futures, are usually not marked to market on a daily basis.</w:t>
      </w:r>
    </w:p>
    <w:p>
      <w:pPr>
        <w:spacing w:after="60" w:before="220"/>
      </w:pPr>
      <w:r>
        <w:rPr>
          <w:rFonts w:ascii="Calibri" w:cs="Calibri" w:eastAsia="Calibri" w:hAnsi="Calibri"/>
          <w:b/>
          <w:bCs/>
          <w:color w:val="1F3864"/>
          <w:sz w:val="21"/>
          <w:szCs w:val="21"/>
        </w:rPr>
        <w:t xml:space="preserve">Q32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Since futures and options prices incorporate market participants' collective expectations of future underlying prices, they contribute meaningfully to the price discovery process.</w:t>
      </w:r>
    </w:p>
    <w:p>
      <w:pPr>
        <w:spacing w:after="60" w:before="220"/>
      </w:pPr>
      <w:r>
        <w:rPr>
          <w:rFonts w:ascii="Calibri" w:cs="Calibri" w:eastAsia="Calibri" w:hAnsi="Calibri"/>
          <w:b/>
          <w:bCs/>
          <w:color w:val="1F3864"/>
          <w:sz w:val="21"/>
          <w:szCs w:val="21"/>
        </w:rPr>
        <w:t xml:space="preserve">Q33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Derivatives markets improve the economy's ability to manage risk, discover fair prices and allocate capital more efficiently — though they do not eliminate risk or the need for regulation.</w:t>
      </w:r>
    </w:p>
    <w:p>
      <w:pPr>
        <w:spacing w:after="60" w:before="220"/>
      </w:pPr>
      <w:r>
        <w:rPr>
          <w:rFonts w:ascii="Calibri" w:cs="Calibri" w:eastAsia="Calibri" w:hAnsi="Calibri"/>
          <w:b/>
          <w:bCs/>
          <w:color w:val="1F3864"/>
          <w:sz w:val="21"/>
          <w:szCs w:val="21"/>
        </w:rPr>
        <w:t xml:space="preserve">Q34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Arbitrage activity, enabled by the co-existence of cash and derivatives markets, helps keep prices aligned with fair/theoretical value, improving overall market efficiency.</w:t>
      </w:r>
    </w:p>
    <w:p>
      <w:pPr>
        <w:spacing w:after="60" w:before="220"/>
      </w:pPr>
      <w:r>
        <w:rPr>
          <w:rFonts w:ascii="Calibri" w:cs="Calibri" w:eastAsia="Calibri" w:hAnsi="Calibri"/>
          <w:b/>
          <w:bCs/>
          <w:color w:val="1F3864"/>
          <w:sz w:val="21"/>
          <w:szCs w:val="21"/>
        </w:rPr>
        <w:t xml:space="preserve">Q35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Price risk is the risk of loss arising from an adverse movement in the price of the underlying asset relative to the position taken.</w:t>
      </w:r>
    </w:p>
    <w:p>
      <w:pPr>
        <w:spacing w:after="60" w:before="220"/>
      </w:pPr>
      <w:r>
        <w:rPr>
          <w:rFonts w:ascii="Calibri" w:cs="Calibri" w:eastAsia="Calibri" w:hAnsi="Calibri"/>
          <w:b/>
          <w:bCs/>
          <w:color w:val="1F3864"/>
          <w:sz w:val="21"/>
          <w:szCs w:val="21"/>
        </w:rPr>
        <w:t xml:space="preserve">Q36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Liquidity risk arises when a participant is unable to close out a position quickly at a reasonable price because of thin trading volumes or shallow market depth.</w:t>
      </w:r>
    </w:p>
    <w:p>
      <w:pPr>
        <w:spacing w:after="60" w:before="220"/>
      </w:pPr>
      <w:r>
        <w:rPr>
          <w:rFonts w:ascii="Calibri" w:cs="Calibri" w:eastAsia="Calibri" w:hAnsi="Calibri"/>
          <w:b/>
          <w:bCs/>
          <w:color w:val="1F3864"/>
          <w:sz w:val="21"/>
          <w:szCs w:val="21"/>
        </w:rPr>
        <w:t xml:space="preserve">Q37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[Difficult | Scenario-based]</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Counterparty risk is most pronounced in bilateral OTC contracts without a central clearing guarantee, since either party may default on its obligations to the other.</w:t>
      </w:r>
    </w:p>
    <w:p>
      <w:pPr>
        <w:spacing w:after="60" w:before="220"/>
      </w:pPr>
      <w:r>
        <w:rPr>
          <w:rFonts w:ascii="Calibri" w:cs="Calibri" w:eastAsia="Calibri" w:hAnsi="Calibri"/>
          <w:b/>
          <w:bCs/>
          <w:color w:val="1F3864"/>
          <w:sz w:val="21"/>
          <w:szCs w:val="21"/>
        </w:rPr>
        <w:t xml:space="preserve">Q38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[Difficult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Operational risk stems from inadequate or failed internal processes, systems, or human error — distinct from market or credit risk.</w:t>
      </w:r>
    </w:p>
    <w:p>
      <w:pPr>
        <w:spacing w:after="60" w:before="220"/>
      </w:pPr>
      <w:r>
        <w:rPr>
          <w:rFonts w:ascii="Calibri" w:cs="Calibri" w:eastAsia="Calibri" w:hAnsi="Calibri"/>
          <w:b/>
          <w:bCs/>
          <w:color w:val="1F3864"/>
          <w:sz w:val="21"/>
          <w:szCs w:val="21"/>
        </w:rPr>
        <w:t xml:space="preserve">Q39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Legal risk relates to the possibility that a derivative contract may not be legally enforceable, or that documentation/jurisdictional issues render obligations uncertain.</w:t>
      </w:r>
    </w:p>
    <w:p>
      <w:pPr>
        <w:spacing w:after="60" w:before="220"/>
      </w:pPr>
      <w:r>
        <w:rPr>
          <w:rFonts w:ascii="Calibri" w:cs="Calibri" w:eastAsia="Calibri" w:hAnsi="Calibri"/>
          <w:b/>
          <w:bCs/>
          <w:color w:val="1F3864"/>
          <w:sz w:val="21"/>
          <w:szCs w:val="21"/>
        </w:rPr>
        <w:t xml:space="preserve">Q40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Systemic risk refers to the risk that distress at one significant institution/participant spreads and destabilises the wider financial system.</w:t>
      </w:r>
    </w:p>
    <w:p>
      <w:pPr>
        <w:spacing w:after="60" w:before="220"/>
      </w:pPr>
      <w:r>
        <w:rPr>
          <w:rFonts w:ascii="Calibri" w:cs="Calibri" w:eastAsia="Calibri" w:hAnsi="Calibri"/>
          <w:b/>
          <w:bCs/>
          <w:color w:val="1F3864"/>
          <w:sz w:val="21"/>
          <w:szCs w:val="21"/>
        </w:rPr>
        <w:t xml:space="preserve">Q41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[Difficult | Scenario-based]</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A large member default that risks cascading into disruption for other participants and the clearing system illustrates systemic risk.</w:t>
      </w:r>
    </w:p>
    <w:p>
      <w:pPr>
        <w:spacing w:after="60" w:before="220"/>
      </w:pPr>
      <w:r>
        <w:rPr>
          <w:rFonts w:ascii="Calibri" w:cs="Calibri" w:eastAsia="Calibri" w:hAnsi="Calibri"/>
          <w:b/>
          <w:bCs/>
          <w:color w:val="1F3864"/>
          <w:sz w:val="21"/>
          <w:szCs w:val="21"/>
        </w:rPr>
        <w:t xml:space="preserve">Q42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[Difficult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Margins act as a financial buffer collected upfront and daily, ensuring participants have posted adequate collateral to cover potential adverse price movements, thereby mitigating default/counterparty risk.</w:t>
      </w:r>
    </w:p>
    <w:p>
      <w:pPr>
        <w:spacing w:after="60" w:before="220"/>
      </w:pPr>
      <w:r>
        <w:rPr>
          <w:rFonts w:ascii="Calibri" w:cs="Calibri" w:eastAsia="Calibri" w:hAnsi="Calibri"/>
          <w:b/>
          <w:bCs/>
          <w:color w:val="1F3864"/>
          <w:sz w:val="21"/>
          <w:szCs w:val="21"/>
        </w:rPr>
        <w:t xml:space="preserve">Q43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Basis risk arises because the relationship (basis) between spot and futures prices can vary, so a hedge using futures may not perfectly offset the change in value of the underlying position.</w:t>
      </w:r>
    </w:p>
    <w:p>
      <w:pPr>
        <w:spacing w:after="60" w:before="220"/>
      </w:pPr>
      <w:r>
        <w:rPr>
          <w:rFonts w:ascii="Calibri" w:cs="Calibri" w:eastAsia="Calibri" w:hAnsi="Calibri"/>
          <w:b/>
          <w:bCs/>
          <w:color w:val="1F3864"/>
          <w:sz w:val="21"/>
          <w:szCs w:val="21"/>
        </w:rPr>
        <w:t xml:space="preserve">Q44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Hedgers, speculators and arbitrageurs are the classic categories of derivatives market participants; a postal department official has no defined role in this classification.</w:t>
      </w:r>
    </w:p>
    <w:p>
      <w:pPr>
        <w:spacing w:after="60" w:before="220"/>
      </w:pPr>
      <w:r>
        <w:rPr>
          <w:rFonts w:ascii="Calibri" w:cs="Calibri" w:eastAsia="Calibri" w:hAnsi="Calibri"/>
          <w:b/>
          <w:bCs/>
          <w:color w:val="1F3864"/>
          <w:sz w:val="21"/>
          <w:szCs w:val="21"/>
        </w:rPr>
        <w:t xml:space="preserve">Q45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[Difficult | Numerical]</w:t>
      </w:r>
    </w:p>
    <w:p>
      <w:pPr>
        <w:spacing w:after="60"/>
      </w:pPr>
      <w:r>
        <w:rPr>
          <w:rFonts w:ascii="Calibri" w:cs="Calibri" w:eastAsia="Calibri" w:hAnsi="Calibri"/>
          <w:b/>
          <w:bCs/>
          <w:sz w:val="20"/>
          <w:szCs w:val="20"/>
        </w:rPr>
        <w:t xml:space="preserve">Explanation: </w:t>
      </w:r>
      <w:r>
        <w:rPr>
          <w:rFonts w:ascii="Calibri" w:cs="Calibri" w:eastAsia="Calibri" w:hAnsi="Calibri"/>
          <w:sz w:val="20"/>
          <w:szCs w:val="20"/>
        </w:rPr>
        <w:t xml:space="preserve">A loss expressed as a percentage of contract value translates into a much larger percentage loss on the smaller margin base.</w:t>
      </w:r>
    </w:p>
    <w:p>
      <w:pPr>
        <w:spacing w:after="100"/>
      </w:pPr>
      <w:r>
        <w:rPr>
          <w:rFonts w:ascii="Calibri" w:cs="Calibri" w:eastAsia="Calibri" w:hAnsi="Calibri"/>
          <w:b/>
          <w:bCs/>
          <w:color w:val="1F3864"/>
          <w:sz w:val="20"/>
          <w:szCs w:val="20"/>
        </w:rPr>
        <w:t xml:space="preserve">Calculation: </w:t>
      </w:r>
      <w:r>
        <w:rPr>
          <w:rFonts w:ascii="Calibri" w:cs="Calibri" w:eastAsia="Calibri" w:hAnsi="Calibri"/>
          <w:i/>
          <w:iCs/>
          <w:sz w:val="20"/>
          <w:szCs w:val="20"/>
        </w:rPr>
        <w:t xml:space="preserve">Loss = 8% of contract value; Margin = 10% of contract value; Erosion = 8% / 10% = 80% of margin capital</w:t>
      </w:r>
    </w:p>
    <w:p>
      <w:pPr>
        <w:spacing w:after="60" w:before="220"/>
      </w:pPr>
      <w:r>
        <w:rPr>
          <w:rFonts w:ascii="Calibri" w:cs="Calibri" w:eastAsia="Calibri" w:hAnsi="Calibri"/>
          <w:b/>
          <w:bCs/>
          <w:color w:val="1F3864"/>
          <w:sz w:val="21"/>
          <w:szCs w:val="21"/>
        </w:rPr>
        <w:t xml:space="preserve">Q46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Notional value refers to the total value of the underlying exposure that a derivative contract represents, regardless of the smaller margin actually paid.</w:t>
      </w:r>
    </w:p>
    <w:p>
      <w:pPr>
        <w:spacing w:after="60" w:before="220"/>
      </w:pPr>
      <w:r>
        <w:rPr>
          <w:rFonts w:ascii="Calibri" w:cs="Calibri" w:eastAsia="Calibri" w:hAnsi="Calibri"/>
          <w:b/>
          <w:bCs/>
          <w:color w:val="1F3864"/>
          <w:sz w:val="21"/>
          <w:szCs w:val="21"/>
        </w:rPr>
        <w:t xml:space="preserve">Q47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Since their introduction in 2000, Indian equity derivatives have grown rapidly and, on several occasions, derivatives turnover has significantly exceeded cash market turnover on Indian exchanges.</w:t>
      </w:r>
    </w:p>
    <w:p>
      <w:pPr>
        <w:spacing w:after="60" w:before="220"/>
      </w:pPr>
      <w:r>
        <w:rPr>
          <w:rFonts w:ascii="Calibri" w:cs="Calibri" w:eastAsia="Calibri" w:hAnsi="Calibri"/>
          <w:b/>
          <w:bCs/>
          <w:color w:val="1F3864"/>
          <w:sz w:val="21"/>
          <w:szCs w:val="21"/>
        </w:rPr>
        <w:t xml:space="preserve">Q48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A crude oil futures contract has a commodity as its underlying, distinguishing it from equity derivatives, which are based on stocks or equity indices.</w:t>
      </w:r>
    </w:p>
    <w:p>
      <w:pPr>
        <w:spacing w:after="60" w:before="220"/>
      </w:pPr>
      <w:r>
        <w:rPr>
          <w:rFonts w:ascii="Calibri" w:cs="Calibri" w:eastAsia="Calibri" w:hAnsi="Calibri"/>
          <w:b/>
          <w:bCs/>
          <w:color w:val="1F3864"/>
          <w:sz w:val="21"/>
          <w:szCs w:val="21"/>
        </w:rPr>
        <w:t xml:space="preserve">Q49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In the spot/cash market, transactions settle within the standard, near-immediate settlement cycle, whereas derivative contracts are agreements to settle at a specified future date.</w:t>
      </w:r>
    </w:p>
    <w:p>
      <w:pPr>
        <w:spacing w:after="60" w:before="220"/>
      </w:pPr>
      <w:r>
        <w:rPr>
          <w:rFonts w:ascii="Calibri" w:cs="Calibri" w:eastAsia="Calibri" w:hAnsi="Calibri"/>
          <w:b/>
          <w:bCs/>
          <w:color w:val="1F3864"/>
          <w:sz w:val="21"/>
          <w:szCs w:val="21"/>
        </w:rPr>
        <w:t xml:space="preserve">Q50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[Difficult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For a single derivative contract, the payoff to the buyer and seller move in exactly opposite directions before transaction costs — one party's gain equals the other's loss.</w:t>
      </w:r>
    </w:p>
    <w:p>
      <w:pPr>
        <w:spacing w:after="60" w:before="220"/>
      </w:pPr>
      <w:r>
        <w:rPr>
          <w:rFonts w:ascii="Calibri" w:cs="Calibri" w:eastAsia="Calibri" w:hAnsi="Calibri"/>
          <w:b/>
          <w:bCs/>
          <w:color w:val="1F3864"/>
          <w:sz w:val="21"/>
          <w:szCs w:val="21"/>
        </w:rPr>
        <w:t xml:space="preserve">Q51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[Difficult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Derivatives let portfolio managers efficiently increase, decrease or hedge exposure to the market or specific securities without having to buy or sell the underlying cash portfolio.</w:t>
      </w:r>
    </w:p>
    <w:p>
      <w:pPr>
        <w:spacing w:after="60" w:before="220"/>
      </w:pPr>
      <w:r>
        <w:rPr>
          <w:rFonts w:ascii="Calibri" w:cs="Calibri" w:eastAsia="Calibri" w:hAnsi="Calibri"/>
          <w:b/>
          <w:bCs/>
          <w:color w:val="1F3864"/>
          <w:sz w:val="21"/>
          <w:szCs w:val="21"/>
        </w:rPr>
        <w:t xml:space="preserve">Q52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In physical settlement the underlying asset is actually delivered; in cash settlement, only the monetary difference between the contract price and the settlement price is exchanged.</w:t>
      </w:r>
    </w:p>
    <w:p>
      <w:pPr>
        <w:spacing w:after="60" w:before="220"/>
      </w:pPr>
      <w:r>
        <w:rPr>
          <w:rFonts w:ascii="Calibri" w:cs="Calibri" w:eastAsia="Calibri" w:hAnsi="Calibri"/>
          <w:b/>
          <w:bCs/>
          <w:color w:val="1F3864"/>
          <w:sz w:val="21"/>
          <w:szCs w:val="21"/>
        </w:rPr>
        <w:t xml:space="preserve">Q53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Because delivering every constituent stock of an index in the correct proportion is impractical, index futures and options are cash-settled based on the index closing/settlement value.</w:t>
      </w:r>
    </w:p>
    <w:p>
      <w:pPr>
        <w:spacing w:after="60" w:before="220"/>
      </w:pPr>
      <w:r>
        <w:rPr>
          <w:rFonts w:ascii="Calibri" w:cs="Calibri" w:eastAsia="Calibri" w:hAnsi="Calibri"/>
          <w:b/>
          <w:bCs/>
          <w:color w:val="1F3864"/>
          <w:sz w:val="21"/>
          <w:szCs w:val="21"/>
        </w:rPr>
        <w:t xml:space="preserve">Q54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Unlike index derivatives, stock futures and options in the Indian market are generally settled through physical delivery of the underlying shares.</w:t>
      </w:r>
    </w:p>
    <w:p>
      <w:pPr>
        <w:spacing w:after="60" w:before="220"/>
      </w:pPr>
      <w:r>
        <w:rPr>
          <w:rFonts w:ascii="Calibri" w:cs="Calibri" w:eastAsia="Calibri" w:hAnsi="Calibri"/>
          <w:b/>
          <w:bCs/>
          <w:color w:val="1F3864"/>
          <w:sz w:val="21"/>
          <w:szCs w:val="21"/>
        </w:rPr>
        <w:t xml:space="preserve">Q55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[Difficult | Scenario-based]</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Since stock futures are physically settled, an open long position not closed out before expiry results in an obligation to take delivery of the underlying shares.</w:t>
      </w:r>
    </w:p>
    <w:p>
      <w:pPr>
        <w:spacing w:after="60" w:before="220"/>
      </w:pPr>
      <w:r>
        <w:rPr>
          <w:rFonts w:ascii="Calibri" w:cs="Calibri" w:eastAsia="Calibri" w:hAnsi="Calibri"/>
          <w:b/>
          <w:bCs/>
          <w:color w:val="1F3864"/>
          <w:sz w:val="21"/>
          <w:szCs w:val="21"/>
        </w:rPr>
        <w:t xml:space="preserve">Q56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The underlying is the reference asset, index or rate from which a derivative contract derives its value.</w:t>
      </w:r>
    </w:p>
    <w:p>
      <w:pPr>
        <w:spacing w:after="60" w:before="220"/>
      </w:pPr>
      <w:r>
        <w:rPr>
          <w:rFonts w:ascii="Calibri" w:cs="Calibri" w:eastAsia="Calibri" w:hAnsi="Calibri"/>
          <w:b/>
          <w:bCs/>
          <w:color w:val="1F3864"/>
          <w:sz w:val="21"/>
          <w:szCs w:val="21"/>
        </w:rPr>
        <w:t xml:space="preserve">Q57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[Difficult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Margining and position limits are designed to contain the systemic and counterparty risks that arise from leverage and volatility in derivatives markets, not to eliminate trading risk for individual participants.</w:t>
      </w:r>
    </w:p>
    <w:p>
      <w:pPr>
        <w:spacing w:after="60" w:before="220"/>
      </w:pPr>
      <w:r>
        <w:rPr>
          <w:rFonts w:ascii="Calibri" w:cs="Calibri" w:eastAsia="Calibri" w:hAnsi="Calibri"/>
          <w:b/>
          <w:bCs/>
          <w:color w:val="1F3864"/>
          <w:sz w:val="21"/>
          <w:szCs w:val="21"/>
        </w:rPr>
        <w:t xml:space="preserve">Q58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Reinvestment risk generally refers to the risk that cash flows received during the life of a position may have to be reinvested at a lower rate of return than the original assumption.</w:t>
      </w:r>
    </w:p>
    <w:p>
      <w:pPr>
        <w:spacing w:after="60" w:before="220"/>
      </w:pPr>
      <w:r>
        <w:rPr>
          <w:rFonts w:ascii="Calibri" w:cs="Calibri" w:eastAsia="Calibri" w:hAnsi="Calibri"/>
          <w:b/>
          <w:bCs/>
          <w:color w:val="1F3864"/>
          <w:sz w:val="21"/>
          <w:szCs w:val="21"/>
        </w:rPr>
        <w:t xml:space="preserve">Q59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[Difficult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Derivatives are powerful tools for managing specific risks, but their leverage and complexity simultaneously introduce new risks (price, liquidity, counterparty, operational, legal, systemic) that participants must actively manage.</w:t>
      </w:r>
    </w:p>
    <w:p>
      <w:pPr>
        <w:spacing w:after="60" w:before="220"/>
      </w:pPr>
      <w:r>
        <w:rPr>
          <w:rFonts w:ascii="Calibri" w:cs="Calibri" w:eastAsia="Calibri" w:hAnsi="Calibri"/>
          <w:b/>
          <w:bCs/>
          <w:color w:val="1F3864"/>
          <w:sz w:val="21"/>
          <w:szCs w:val="21"/>
        </w:rPr>
        <w:t xml:space="preserve">Q60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A trading member executes trades on the exchange, while a clearing member undertakes the settlement and risk-management obligations with the clearing corporation, for its own trades and/or those of trading members it clears for.</w:t>
      </w:r>
    </w:p>
    <w:p>
      <w:r>
        <w:br w:type="page"/>
      </w:r>
    </w:p>
    <w:p>
      <w:pPr>
        <w:pStyle w:val="Heading1"/>
        <w:spacing w:after="200" w:before="400"/>
      </w:pPr>
      <w:r>
        <w:rPr>
          <w:rFonts w:ascii="Calibri" w:cs="Calibri" w:eastAsia="Calibri" w:hAnsi="Calibri"/>
          <w:b/>
          <w:bCs/>
          <w:color w:val="1F3864"/>
          <w:sz w:val="32"/>
          <w:szCs w:val="32"/>
        </w:rPr>
        <w:t xml:space="preserve">Unit II — Understanding Index</w:t>
      </w:r>
    </w:p>
    <w:p>
      <w:pPr>
        <w:pStyle w:val="Heading2"/>
        <w:spacing w:after="160" w:before="300"/>
      </w:pPr>
      <w:r>
        <w:rPr>
          <w:rFonts w:ascii="Calibri" w:cs="Calibri" w:eastAsia="Calibri" w:hAnsi="Calibri"/>
          <w:b/>
          <w:bCs/>
          <w:color w:val="1F3864"/>
          <w:sz w:val="26"/>
          <w:szCs w:val="26"/>
        </w:rPr>
        <w:t xml:space="preserve">Unit II — Understanding Index — Questions</w:t>
      </w:r>
    </w:p>
    <w:p>
      <w:pPr>
        <w:spacing w:after="80" w:before="220"/>
      </w:pPr>
      <w:r>
        <w:rPr>
          <w:rFonts w:ascii="Calibri" w:cs="Calibri" w:eastAsia="Calibri" w:hAnsi="Calibri"/>
          <w:b/>
          <w:bCs/>
          <w:color w:val="1F3864"/>
          <w:sz w:val="22"/>
          <w:szCs w:val="22"/>
        </w:rPr>
        <w:t xml:space="preserve">Q1. </w:t>
      </w:r>
      <w:r>
        <w:rPr>
          <w:rFonts w:ascii="Calibri" w:cs="Calibri" w:eastAsia="Calibri" w:hAnsi="Calibri"/>
          <w:sz w:val="22"/>
          <w:szCs w:val="22"/>
        </w:rPr>
        <w:t xml:space="preserve">A stock market index is best described as: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A single stock's price chart over time</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A regulatory filing document</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A mutual fund scheme name</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A statistical measure that reflects the collective price performance of a selected basket of stocks</w:t>
      </w:r>
    </w:p>
    <w:p>
      <w:pPr>
        <w:spacing w:after="80" w:before="220"/>
      </w:pPr>
      <w:r>
        <w:rPr>
          <w:rFonts w:ascii="Calibri" w:cs="Calibri" w:eastAsia="Calibri" w:hAnsi="Calibri"/>
          <w:b/>
          <w:bCs/>
          <w:color w:val="1F3864"/>
          <w:sz w:val="22"/>
          <w:szCs w:val="22"/>
        </w:rPr>
        <w:t xml:space="preserve">Q2. </w:t>
      </w:r>
      <w:r>
        <w:rPr>
          <w:rFonts w:ascii="Calibri" w:cs="Calibri" w:eastAsia="Calibri" w:hAnsi="Calibri"/>
          <w:sz w:val="22"/>
          <w:szCs w:val="22"/>
        </w:rPr>
        <w:t xml:space="preserve">The Nifty 50 is an index that represents the performance of:</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Only banking-sector companies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50 companies listed exclusively on the BSE</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50 large, liquid companies listed on the NSE across various sectors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Government bonds only</w:t>
      </w:r>
    </w:p>
    <w:p>
      <w:pPr>
        <w:spacing w:after="80" w:before="220"/>
      </w:pPr>
      <w:r>
        <w:rPr>
          <w:rFonts w:ascii="Calibri" w:cs="Calibri" w:eastAsia="Calibri" w:hAnsi="Calibri"/>
          <w:b/>
          <w:bCs/>
          <w:color w:val="1F3864"/>
          <w:sz w:val="22"/>
          <w:szCs w:val="22"/>
        </w:rPr>
        <w:t xml:space="preserve">Q3. </w:t>
      </w:r>
      <w:r>
        <w:rPr>
          <w:rFonts w:ascii="Calibri" w:cs="Calibri" w:eastAsia="Calibri" w:hAnsi="Calibri"/>
          <w:sz w:val="22"/>
          <w:szCs w:val="22"/>
        </w:rPr>
        <w:t xml:space="preserve">The Sensex, published by BSE, comprises how many constituent stocks?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30</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100</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500</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50</w:t>
      </w:r>
    </w:p>
    <w:p>
      <w:pPr>
        <w:spacing w:after="80" w:before="220"/>
      </w:pPr>
      <w:r>
        <w:rPr>
          <w:rFonts w:ascii="Calibri" w:cs="Calibri" w:eastAsia="Calibri" w:hAnsi="Calibri"/>
          <w:b/>
          <w:bCs/>
          <w:color w:val="1F3864"/>
          <w:sz w:val="22"/>
          <w:szCs w:val="22"/>
        </w:rPr>
        <w:t xml:space="preserve">Q4. </w:t>
      </w:r>
      <w:r>
        <w:rPr>
          <w:rFonts w:ascii="Calibri" w:cs="Calibri" w:eastAsia="Calibri" w:hAnsi="Calibri"/>
          <w:sz w:val="22"/>
          <w:szCs w:val="22"/>
        </w:rPr>
        <w:t xml:space="preserve">A key purpose of a broad-based stock market index is to:</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Serve as a barometer of overall market sentiment and performance</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Guarantee returns to index fund investors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Replace the need for individual stock research entirely</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Fix the price of every listed stock</w:t>
      </w:r>
    </w:p>
    <w:p>
      <w:pPr>
        <w:spacing w:after="80" w:before="220"/>
      </w:pPr>
      <w:r>
        <w:rPr>
          <w:rFonts w:ascii="Calibri" w:cs="Calibri" w:eastAsia="Calibri" w:hAnsi="Calibri"/>
          <w:b/>
          <w:bCs/>
          <w:color w:val="1F3864"/>
          <w:sz w:val="22"/>
          <w:szCs w:val="22"/>
        </w:rPr>
        <w:t xml:space="preserve">Q5. </w:t>
      </w:r>
      <w:r>
        <w:rPr>
          <w:rFonts w:ascii="Calibri" w:cs="Calibri" w:eastAsia="Calibri" w:hAnsi="Calibri"/>
          <w:sz w:val="22"/>
          <w:szCs w:val="22"/>
        </w:rPr>
        <w:t xml:space="preserve">Which of the following is a primary use of a stock market index for a portfolio manager?</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As a tool to fix dividend payout ratios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As a mechanism to issue new shares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As a substitute for filing income tax returns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As a benchmark to evaluate portfolio performance</w:t>
      </w:r>
    </w:p>
    <w:p>
      <w:pPr>
        <w:spacing w:after="80" w:before="220"/>
      </w:pPr>
      <w:r>
        <w:rPr>
          <w:rFonts w:ascii="Calibri" w:cs="Calibri" w:eastAsia="Calibri" w:hAnsi="Calibri"/>
          <w:b/>
          <w:bCs/>
          <w:color w:val="1F3864"/>
          <w:sz w:val="22"/>
          <w:szCs w:val="22"/>
        </w:rPr>
        <w:t xml:space="preserve">Q6. </w:t>
      </w:r>
      <w:r>
        <w:rPr>
          <w:rFonts w:ascii="Calibri" w:cs="Calibri" w:eastAsia="Calibri" w:hAnsi="Calibri"/>
          <w:sz w:val="22"/>
          <w:szCs w:val="22"/>
        </w:rPr>
        <w:t xml:space="preserve">An index can also serve as the underlying for which of the following?</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Savings bank accounts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Index futures and index options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Fixed deposits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Government subsidies</w:t>
      </w:r>
    </w:p>
    <w:p>
      <w:pPr>
        <w:spacing w:after="80" w:before="220"/>
      </w:pPr>
      <w:r>
        <w:rPr>
          <w:rFonts w:ascii="Calibri" w:cs="Calibri" w:eastAsia="Calibri" w:hAnsi="Calibri"/>
          <w:b/>
          <w:bCs/>
          <w:color w:val="1F3864"/>
          <w:sz w:val="22"/>
          <w:szCs w:val="22"/>
        </w:rPr>
        <w:t xml:space="preserve">Q7. </w:t>
      </w:r>
      <w:r>
        <w:rPr>
          <w:rFonts w:ascii="Calibri" w:cs="Calibri" w:eastAsia="Calibri" w:hAnsi="Calibri"/>
          <w:sz w:val="22"/>
          <w:szCs w:val="22"/>
        </w:rPr>
        <w:t xml:space="preserve">'Passive investing' using index funds/ETFs relies on the index primarily to:</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Actively pick outperforming stocks each month</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Provide a replicable basket that a fund can track to mirror market returns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Eliminate market risk entirely</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Guarantee a fixed rate of return</w:t>
      </w:r>
    </w:p>
    <w:p>
      <w:pPr>
        <w:spacing w:after="80" w:before="220"/>
      </w:pPr>
      <w:r>
        <w:rPr>
          <w:rFonts w:ascii="Calibri" w:cs="Calibri" w:eastAsia="Calibri" w:hAnsi="Calibri"/>
          <w:b/>
          <w:bCs/>
          <w:color w:val="1F3864"/>
          <w:sz w:val="22"/>
          <w:szCs w:val="22"/>
        </w:rPr>
        <w:t xml:space="preserve">Q8. </w:t>
      </w:r>
      <w:r>
        <w:rPr>
          <w:rFonts w:ascii="Calibri" w:cs="Calibri" w:eastAsia="Calibri" w:hAnsi="Calibri"/>
          <w:sz w:val="22"/>
          <w:szCs w:val="22"/>
        </w:rPr>
        <w:t xml:space="preserve">Which of the following is an example of a sectoral index?</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Nifty Bank</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Sensex</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Nifty 50</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Nifty 500</w:t>
      </w:r>
    </w:p>
    <w:p>
      <w:pPr>
        <w:spacing w:after="80" w:before="220"/>
      </w:pPr>
      <w:r>
        <w:rPr>
          <w:rFonts w:ascii="Calibri" w:cs="Calibri" w:eastAsia="Calibri" w:hAnsi="Calibri"/>
          <w:b/>
          <w:bCs/>
          <w:color w:val="1F3864"/>
          <w:sz w:val="22"/>
          <w:szCs w:val="22"/>
        </w:rPr>
        <w:t xml:space="preserve">Q9. </w:t>
      </w:r>
      <w:r>
        <w:rPr>
          <w:rFonts w:ascii="Calibri" w:cs="Calibri" w:eastAsia="Calibri" w:hAnsi="Calibri"/>
          <w:sz w:val="22"/>
          <w:szCs w:val="22"/>
        </w:rPr>
        <w:t xml:space="preserve">Broad-based market indices (like Nifty 50 or Sensex) differ from sectoral indices in that broad-based indices: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Include stocks from a single industry only</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Cannot be used for derivatives trading</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Are calculated only once a year</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Include stocks across multiple sectors to represent the overall market</w:t>
      </w:r>
    </w:p>
    <w:p>
      <w:pPr>
        <w:spacing w:after="80" w:before="220"/>
      </w:pPr>
      <w:r>
        <w:rPr>
          <w:rFonts w:ascii="Calibri" w:cs="Calibri" w:eastAsia="Calibri" w:hAnsi="Calibri"/>
          <w:b/>
          <w:bCs/>
          <w:color w:val="1F3864"/>
          <w:sz w:val="22"/>
          <w:szCs w:val="22"/>
        </w:rPr>
        <w:t xml:space="preserve">Q10. </w:t>
      </w:r>
      <w:r>
        <w:rPr>
          <w:rFonts w:ascii="Calibri" w:cs="Calibri" w:eastAsia="Calibri" w:hAnsi="Calibri"/>
          <w:sz w:val="22"/>
          <w:szCs w:val="22"/>
        </w:rPr>
        <w:t xml:space="preserve">Which weighting methodology is currently used for calculating the Nifty 50 and Sensex?</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Price weighting</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Dividend-yield weighting</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Free-float market-capitalisation weighting</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Equal weighting</w:t>
      </w:r>
    </w:p>
    <w:p>
      <w:pPr>
        <w:spacing w:after="80" w:before="220"/>
      </w:pPr>
      <w:r>
        <w:rPr>
          <w:rFonts w:ascii="Calibri" w:cs="Calibri" w:eastAsia="Calibri" w:hAnsi="Calibri"/>
          <w:b/>
          <w:bCs/>
          <w:color w:val="1F3864"/>
          <w:sz w:val="22"/>
          <w:szCs w:val="22"/>
        </w:rPr>
        <w:t xml:space="preserve">Q11. </w:t>
      </w:r>
      <w:r>
        <w:rPr>
          <w:rFonts w:ascii="Calibri" w:cs="Calibri" w:eastAsia="Calibri" w:hAnsi="Calibri"/>
          <w:sz w:val="22"/>
          <w:szCs w:val="22"/>
        </w:rPr>
        <w:t xml:space="preserve">Under free-float market-capitalisation weighting, a stock's index weight is based on:</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Its total number of shares issued, including promoter holdings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Its face value only</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Its book value per share</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Only the shares readily available for trading in the market (excluding locked-in/promoter/strategic holdings)</w:t>
      </w:r>
    </w:p>
    <w:p>
      <w:pPr>
        <w:spacing w:after="80" w:before="220"/>
      </w:pPr>
      <w:r>
        <w:rPr>
          <w:rFonts w:ascii="Calibri" w:cs="Calibri" w:eastAsia="Calibri" w:hAnsi="Calibri"/>
          <w:b/>
          <w:bCs/>
          <w:color w:val="1F3864"/>
          <w:sz w:val="22"/>
          <w:szCs w:val="22"/>
        </w:rPr>
        <w:t xml:space="preserve">Q12. </w:t>
      </w:r>
      <w:r>
        <w:rPr>
          <w:rFonts w:ascii="Calibri" w:cs="Calibri" w:eastAsia="Calibri" w:hAnsi="Calibri"/>
          <w:sz w:val="22"/>
          <w:szCs w:val="22"/>
        </w:rPr>
        <w:t xml:space="preserve">A company has 10,00,000 total shares outstanding, of which 6,00,000 are held by promoters under lock-in. The remaining shares are freely tradable. If the market price is Rs. 200 per share, what is the company's free-float market capitalisation?</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Rs. 20,00,00,000</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Rs. 2,00,00,000</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Rs. 12,00,00,000</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Rs. 8,00,00,000</w:t>
      </w:r>
    </w:p>
    <w:p>
      <w:pPr>
        <w:spacing w:after="80" w:before="220"/>
      </w:pPr>
      <w:r>
        <w:rPr>
          <w:rFonts w:ascii="Calibri" w:cs="Calibri" w:eastAsia="Calibri" w:hAnsi="Calibri"/>
          <w:b/>
          <w:bCs/>
          <w:color w:val="1F3864"/>
          <w:sz w:val="22"/>
          <w:szCs w:val="22"/>
        </w:rPr>
        <w:t xml:space="preserve">Q13. </w:t>
      </w:r>
      <w:r>
        <w:rPr>
          <w:rFonts w:ascii="Calibri" w:cs="Calibri" w:eastAsia="Calibri" w:hAnsi="Calibri"/>
          <w:sz w:val="22"/>
          <w:szCs w:val="22"/>
        </w:rPr>
        <w:t xml:space="preserve">Under a price-weighted index methodology, a stock with a higher market price has: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Equal influence as every other stock</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A greater influence on index movement, regardless of its overall market capitalisation</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No influence on the index at all</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Influence based only on its trading volume</w:t>
      </w:r>
    </w:p>
    <w:p>
      <w:pPr>
        <w:spacing w:after="80" w:before="220"/>
      </w:pPr>
      <w:r>
        <w:rPr>
          <w:rFonts w:ascii="Calibri" w:cs="Calibri" w:eastAsia="Calibri" w:hAnsi="Calibri"/>
          <w:b/>
          <w:bCs/>
          <w:color w:val="1F3864"/>
          <w:sz w:val="22"/>
          <w:szCs w:val="22"/>
        </w:rPr>
        <w:t xml:space="preserve">Q14. </w:t>
      </w:r>
      <w:r>
        <w:rPr>
          <w:rFonts w:ascii="Calibri" w:cs="Calibri" w:eastAsia="Calibri" w:hAnsi="Calibri"/>
          <w:sz w:val="22"/>
          <w:szCs w:val="22"/>
        </w:rPr>
        <w:t xml:space="preserve">One key limitation of a price-weighted index is that:</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It cannot be calculated mathematically</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It considers only free-float shares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A stock split can distort the index's calculation basis, requiring a divisor adjustment</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It automatically adjusts for free-float</w:t>
      </w:r>
    </w:p>
    <w:p>
      <w:pPr>
        <w:spacing w:after="80" w:before="220"/>
      </w:pPr>
      <w:r>
        <w:rPr>
          <w:rFonts w:ascii="Calibri" w:cs="Calibri" w:eastAsia="Calibri" w:hAnsi="Calibri"/>
          <w:b/>
          <w:bCs/>
          <w:color w:val="1F3864"/>
          <w:sz w:val="22"/>
          <w:szCs w:val="22"/>
        </w:rPr>
        <w:t xml:space="preserve">Q15. </w:t>
      </w:r>
      <w:r>
        <w:rPr>
          <w:rFonts w:ascii="Calibri" w:cs="Calibri" w:eastAsia="Calibri" w:hAnsi="Calibri"/>
          <w:sz w:val="22"/>
          <w:szCs w:val="22"/>
        </w:rPr>
        <w:t xml:space="preserve">In a market-capitalisation-weighted index (full market cap, not free-float), a company's index weight is proportional to:</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The product of its share price and total shares outstanding</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Its promoter shareholding percentage only</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Its dividend yield</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Its share price alone</w:t>
      </w:r>
    </w:p>
    <w:p>
      <w:pPr>
        <w:spacing w:after="80" w:before="220"/>
      </w:pPr>
      <w:r>
        <w:rPr>
          <w:rFonts w:ascii="Calibri" w:cs="Calibri" w:eastAsia="Calibri" w:hAnsi="Calibri"/>
          <w:b/>
          <w:bCs/>
          <w:color w:val="1F3864"/>
          <w:sz w:val="22"/>
          <w:szCs w:val="22"/>
        </w:rPr>
        <w:t xml:space="preserve">Q16. </w:t>
      </w:r>
      <w:r>
        <w:rPr>
          <w:rFonts w:ascii="Calibri" w:cs="Calibri" w:eastAsia="Calibri" w:hAnsi="Calibri"/>
          <w:sz w:val="22"/>
          <w:szCs w:val="22"/>
        </w:rPr>
        <w:t xml:space="preserve">The 'index divisor' is primarily used to:</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Calculate the brokerage payable on index futures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Determine the lot size of index derivatives contracts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Divide the total profits of index constituent companies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Adjust the index level for changes such as stock splits, bonus issues, or constituent changes, so that the index remains comparable over time</w:t>
      </w:r>
    </w:p>
    <w:p>
      <w:pPr>
        <w:spacing w:after="80" w:before="220"/>
      </w:pPr>
      <w:r>
        <w:rPr>
          <w:rFonts w:ascii="Calibri" w:cs="Calibri" w:eastAsia="Calibri" w:hAnsi="Calibri"/>
          <w:b/>
          <w:bCs/>
          <w:color w:val="1F3864"/>
          <w:sz w:val="22"/>
          <w:szCs w:val="22"/>
        </w:rPr>
        <w:t xml:space="preserve">Q17. </w:t>
      </w:r>
      <w:r>
        <w:rPr>
          <w:rFonts w:ascii="Calibri" w:cs="Calibri" w:eastAsia="Calibri" w:hAnsi="Calibri"/>
          <w:sz w:val="22"/>
          <w:szCs w:val="22"/>
        </w:rPr>
        <w:t xml:space="preserve">An index has a total free-float market capitalisation of Rs. 50,00,000 crore and a current index divisor of Rs. 5,00,000 crore. What is the index value?</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5</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100</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10</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1,000</w:t>
      </w:r>
    </w:p>
    <w:p>
      <w:pPr>
        <w:spacing w:after="80" w:before="220"/>
      </w:pPr>
      <w:r>
        <w:rPr>
          <w:rFonts w:ascii="Calibri" w:cs="Calibri" w:eastAsia="Calibri" w:hAnsi="Calibri"/>
          <w:b/>
          <w:bCs/>
          <w:color w:val="1F3864"/>
          <w:sz w:val="22"/>
          <w:szCs w:val="22"/>
        </w:rPr>
        <w:t xml:space="preserve">Q18. </w:t>
      </w:r>
      <w:r>
        <w:rPr>
          <w:rFonts w:ascii="Calibri" w:cs="Calibri" w:eastAsia="Calibri" w:hAnsi="Calibri"/>
          <w:sz w:val="22"/>
          <w:szCs w:val="22"/>
        </w:rPr>
        <w:t xml:space="preserve">A 'sectoral index' is designed to track the performance of:</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Only government securities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Companies belonging to a specific industry or sector</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Foreign currency movements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All listed companies across all sectors</w:t>
      </w:r>
    </w:p>
    <w:p>
      <w:pPr>
        <w:spacing w:after="80" w:before="220"/>
      </w:pPr>
      <w:r>
        <w:rPr>
          <w:rFonts w:ascii="Calibri" w:cs="Calibri" w:eastAsia="Calibri" w:hAnsi="Calibri"/>
          <w:b/>
          <w:bCs/>
          <w:color w:val="1F3864"/>
          <w:sz w:val="22"/>
          <w:szCs w:val="22"/>
        </w:rPr>
        <w:t xml:space="preserve">Q19. </w:t>
      </w:r>
      <w:r>
        <w:rPr>
          <w:rFonts w:ascii="Calibri" w:cs="Calibri" w:eastAsia="Calibri" w:hAnsi="Calibri"/>
          <w:sz w:val="22"/>
          <w:szCs w:val="22"/>
        </w:rPr>
        <w:t xml:space="preserve">A 'broad market index' typically includes stocks representing:</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Only newly listed companies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A single company</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A wide cross-section of the economy across multiple sectors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Only mid-cap stocks</w:t>
      </w:r>
    </w:p>
    <w:p>
      <w:pPr>
        <w:spacing w:after="80" w:before="220"/>
      </w:pPr>
      <w:r>
        <w:rPr>
          <w:rFonts w:ascii="Calibri" w:cs="Calibri" w:eastAsia="Calibri" w:hAnsi="Calibri"/>
          <w:b/>
          <w:bCs/>
          <w:color w:val="1F3864"/>
          <w:sz w:val="22"/>
          <w:szCs w:val="22"/>
        </w:rPr>
        <w:t xml:space="preserve">Q20. </w:t>
      </w:r>
      <w:r>
        <w:rPr>
          <w:rFonts w:ascii="Calibri" w:cs="Calibri" w:eastAsia="Calibri" w:hAnsi="Calibri"/>
          <w:sz w:val="22"/>
          <w:szCs w:val="22"/>
        </w:rPr>
        <w:t xml:space="preserve">Which of the following best describes a 'thematic index'?</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An index that tracks bond yields only</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An index restricted to companies incorporated outside India</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An index based purely on alphabetical order of company names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An index constructed around a specific investment theme, such as ESG, infrastructure, or consumption</w:t>
      </w:r>
    </w:p>
    <w:p>
      <w:pPr>
        <w:spacing w:after="80" w:before="220"/>
      </w:pPr>
      <w:r>
        <w:rPr>
          <w:rFonts w:ascii="Calibri" w:cs="Calibri" w:eastAsia="Calibri" w:hAnsi="Calibri"/>
          <w:b/>
          <w:bCs/>
          <w:color w:val="1F3864"/>
          <w:sz w:val="22"/>
          <w:szCs w:val="22"/>
        </w:rPr>
        <w:t xml:space="preserve">Q21. </w:t>
      </w:r>
      <w:r>
        <w:rPr>
          <w:rFonts w:ascii="Calibri" w:cs="Calibri" w:eastAsia="Calibri" w:hAnsi="Calibri"/>
          <w:sz w:val="22"/>
          <w:szCs w:val="22"/>
        </w:rPr>
        <w:t xml:space="preserve">The Nifty Next 50 index is generally understood to represent:</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Only PSU banking stocks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The next rung of large-cap companies after the Nifty 50, often seen as potential future Nifty 50 entrants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Companies listed exclusively on regional stock exchanges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The top 50 companies by market capitalisation, already included in Nifty 50</w:t>
      </w:r>
    </w:p>
    <w:p>
      <w:pPr>
        <w:spacing w:after="80" w:before="220"/>
      </w:pPr>
      <w:r>
        <w:rPr>
          <w:rFonts w:ascii="Calibri" w:cs="Calibri" w:eastAsia="Calibri" w:hAnsi="Calibri"/>
          <w:b/>
          <w:bCs/>
          <w:color w:val="1F3864"/>
          <w:sz w:val="22"/>
          <w:szCs w:val="22"/>
        </w:rPr>
        <w:t xml:space="preserve">Q22. </w:t>
      </w:r>
      <w:r>
        <w:rPr>
          <w:rFonts w:ascii="Calibri" w:cs="Calibri" w:eastAsia="Calibri" w:hAnsi="Calibri"/>
          <w:sz w:val="22"/>
          <w:szCs w:val="22"/>
        </w:rPr>
        <w:t xml:space="preserve">Which of the following is an example of a market-capitalisation-based index category?</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Large-cap index</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Currency index</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Commodity index</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Bond yield index</w:t>
      </w:r>
    </w:p>
    <w:p>
      <w:pPr>
        <w:spacing w:after="80" w:before="220"/>
      </w:pPr>
      <w:r>
        <w:rPr>
          <w:rFonts w:ascii="Calibri" w:cs="Calibri" w:eastAsia="Calibri" w:hAnsi="Calibri"/>
          <w:b/>
          <w:bCs/>
          <w:color w:val="1F3864"/>
          <w:sz w:val="22"/>
          <w:szCs w:val="22"/>
        </w:rPr>
        <w:t xml:space="preserve">Q23. </w:t>
      </w:r>
      <w:r>
        <w:rPr>
          <w:rFonts w:ascii="Calibri" w:cs="Calibri" w:eastAsia="Calibri" w:hAnsi="Calibri"/>
          <w:sz w:val="22"/>
          <w:szCs w:val="22"/>
        </w:rPr>
        <w:t xml:space="preserve">For a stock to be eligible for inclusion in a major broad-based index like Nifty 50, exchanges typically consider criteria such as: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Liquidity, market capitalisation, trading frequency and free-float, among other factors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The company's promoter's nationality</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The company's registered office location alone</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The number of employees only</w:t>
      </w:r>
    </w:p>
    <w:p>
      <w:pPr>
        <w:spacing w:after="80" w:before="220"/>
      </w:pPr>
      <w:r>
        <w:rPr>
          <w:rFonts w:ascii="Calibri" w:cs="Calibri" w:eastAsia="Calibri" w:hAnsi="Calibri"/>
          <w:b/>
          <w:bCs/>
          <w:color w:val="1F3864"/>
          <w:sz w:val="22"/>
          <w:szCs w:val="22"/>
        </w:rPr>
        <w:t xml:space="preserve">Q24. </w:t>
      </w:r>
      <w:r>
        <w:rPr>
          <w:rFonts w:ascii="Calibri" w:cs="Calibri" w:eastAsia="Calibri" w:hAnsi="Calibri"/>
          <w:sz w:val="22"/>
          <w:szCs w:val="22"/>
        </w:rPr>
        <w:t xml:space="preserve">Index rebalancing/reconstitution refers to the periodic process of:</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Changing the base year used for GDP calculation</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Reviewing and updating index constituents and weights based on predefined eligibility criteria</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Permanently freezing index constituents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Revising corporate tax rates</w:t>
      </w:r>
    </w:p>
    <w:p>
      <w:pPr>
        <w:spacing w:after="80" w:before="220"/>
      </w:pPr>
      <w:r>
        <w:rPr>
          <w:rFonts w:ascii="Calibri" w:cs="Calibri" w:eastAsia="Calibri" w:hAnsi="Calibri"/>
          <w:b/>
          <w:bCs/>
          <w:color w:val="1F3864"/>
          <w:sz w:val="22"/>
          <w:szCs w:val="22"/>
        </w:rPr>
        <w:t xml:space="preserve">Q25. </w:t>
      </w:r>
      <w:r>
        <w:rPr>
          <w:rFonts w:ascii="Calibri" w:cs="Calibri" w:eastAsia="Calibri" w:hAnsi="Calibri"/>
          <w:sz w:val="22"/>
          <w:szCs w:val="22"/>
        </w:rPr>
        <w:t xml:space="preserve">When a stock is removed from an index and a new stock is added during reconstitution, the index divisor is typically adjusted to ensure:</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The index level shows an artificial jump or drop solely due to the constituent change</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The index doubles in value automatically</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The new stock's weight becomes zero</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Continuity, so that the index value does not artificially change merely because of the constituent swap</w:t>
      </w:r>
    </w:p>
    <w:p>
      <w:pPr>
        <w:spacing w:after="80" w:before="220"/>
      </w:pPr>
      <w:r>
        <w:rPr>
          <w:rFonts w:ascii="Calibri" w:cs="Calibri" w:eastAsia="Calibri" w:hAnsi="Calibri"/>
          <w:b/>
          <w:bCs/>
          <w:color w:val="1F3864"/>
          <w:sz w:val="22"/>
          <w:szCs w:val="22"/>
        </w:rPr>
        <w:t xml:space="preserve">Q26. </w:t>
      </w:r>
      <w:r>
        <w:rPr>
          <w:rFonts w:ascii="Calibri" w:cs="Calibri" w:eastAsia="Calibri" w:hAnsi="Calibri"/>
          <w:sz w:val="22"/>
          <w:szCs w:val="22"/>
        </w:rPr>
        <w:t xml:space="preserve">Which of the following describes a 'price return index'?</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An index that reflects price movements plus reinvested dividends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An index that measures inflation</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An index that reflects only price movements of constituents, excluding dividends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An index that tracks only bond coupon payments</w:t>
      </w:r>
    </w:p>
    <w:p>
      <w:pPr>
        <w:spacing w:after="80" w:before="220"/>
      </w:pPr>
      <w:r>
        <w:rPr>
          <w:rFonts w:ascii="Calibri" w:cs="Calibri" w:eastAsia="Calibri" w:hAnsi="Calibri"/>
          <w:b/>
          <w:bCs/>
          <w:color w:val="1F3864"/>
          <w:sz w:val="22"/>
          <w:szCs w:val="22"/>
        </w:rPr>
        <w:t xml:space="preserve">Q27. </w:t>
      </w:r>
      <w:r>
        <w:rPr>
          <w:rFonts w:ascii="Calibri" w:cs="Calibri" w:eastAsia="Calibri" w:hAnsi="Calibri"/>
          <w:sz w:val="22"/>
          <w:szCs w:val="22"/>
        </w:rPr>
        <w:t xml:space="preserve">A 'total return index' (TRI) differs from a price return index because a TRI:</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Excludes all constituent stocks that pay dividends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Is calculated only for debt instruments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Ignores price movements of constituent stocks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Includes the effect of dividends reinvested, in addition to price movements</w:t>
      </w:r>
    </w:p>
    <w:p>
      <w:pPr>
        <w:spacing w:after="80" w:before="220"/>
      </w:pPr>
      <w:r>
        <w:rPr>
          <w:rFonts w:ascii="Calibri" w:cs="Calibri" w:eastAsia="Calibri" w:hAnsi="Calibri"/>
          <w:b/>
          <w:bCs/>
          <w:color w:val="1F3864"/>
          <w:sz w:val="22"/>
          <w:szCs w:val="22"/>
        </w:rPr>
        <w:t xml:space="preserve">Q28. </w:t>
      </w:r>
      <w:r>
        <w:rPr>
          <w:rFonts w:ascii="Calibri" w:cs="Calibri" w:eastAsia="Calibri" w:hAnsi="Calibri"/>
          <w:sz w:val="22"/>
          <w:szCs w:val="22"/>
        </w:rPr>
        <w:t xml:space="preserve">If a price return index closes at 20,000 on a day when its total return index (TRI) closes at 21,000, and the entire difference is attributable to dividends, approximately what percentage of the TRI value is attributable to reinvested dividends?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Roughly 4.76%</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Roughly 10%</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Roughly 50%</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Roughly 20%</w:t>
      </w:r>
    </w:p>
    <w:p>
      <w:pPr>
        <w:spacing w:after="80" w:before="220"/>
      </w:pPr>
      <w:r>
        <w:rPr>
          <w:rFonts w:ascii="Calibri" w:cs="Calibri" w:eastAsia="Calibri" w:hAnsi="Calibri"/>
          <w:b/>
          <w:bCs/>
          <w:color w:val="1F3864"/>
          <w:sz w:val="22"/>
          <w:szCs w:val="22"/>
        </w:rPr>
        <w:t xml:space="preserve">Q29. </w:t>
      </w:r>
      <w:r>
        <w:rPr>
          <w:rFonts w:ascii="Calibri" w:cs="Calibri" w:eastAsia="Calibri" w:hAnsi="Calibri"/>
          <w:sz w:val="22"/>
          <w:szCs w:val="22"/>
        </w:rPr>
        <w:t xml:space="preserve">Which of the following is generally considered a widely followed 'benchmark index' for the Indian equity market?</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Nifty 50</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A single company's quarterly results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A mutual fund's NAV</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A fixed deposit interest rate</w:t>
      </w:r>
    </w:p>
    <w:p>
      <w:pPr>
        <w:spacing w:after="80" w:before="220"/>
      </w:pPr>
      <w:r>
        <w:rPr>
          <w:rFonts w:ascii="Calibri" w:cs="Calibri" w:eastAsia="Calibri" w:hAnsi="Calibri"/>
          <w:b/>
          <w:bCs/>
          <w:color w:val="1F3864"/>
          <w:sz w:val="22"/>
          <w:szCs w:val="22"/>
        </w:rPr>
        <w:t xml:space="preserve">Q30. </w:t>
      </w:r>
      <w:r>
        <w:rPr>
          <w:rFonts w:ascii="Calibri" w:cs="Calibri" w:eastAsia="Calibri" w:hAnsi="Calibri"/>
          <w:sz w:val="22"/>
          <w:szCs w:val="22"/>
        </w:rPr>
        <w:t xml:space="preserve">The 'beta' of a stock, often calculated relative to a benchmark index, measures: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The stock's dividend yield</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The stock's absolute price in rupees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The stock's price sensitivity/volatility relative to movements in the benchmark index</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The stock's face value</w:t>
      </w:r>
    </w:p>
    <w:p>
      <w:pPr>
        <w:spacing w:after="80" w:before="220"/>
      </w:pPr>
      <w:r>
        <w:rPr>
          <w:rFonts w:ascii="Calibri" w:cs="Calibri" w:eastAsia="Calibri" w:hAnsi="Calibri"/>
          <w:b/>
          <w:bCs/>
          <w:color w:val="1F3864"/>
          <w:sz w:val="22"/>
          <w:szCs w:val="22"/>
        </w:rPr>
        <w:t xml:space="preserve">Q31. </w:t>
      </w:r>
      <w:r>
        <w:rPr>
          <w:rFonts w:ascii="Calibri" w:cs="Calibri" w:eastAsia="Calibri" w:hAnsi="Calibri"/>
          <w:sz w:val="22"/>
          <w:szCs w:val="22"/>
        </w:rPr>
        <w:t xml:space="preserve">A stock has a beta of 1.5 relative to the Nifty 50. If the Nifty 50 is expected to move up by 4%, what is the approximate expected move in the stock's price, based purely on beta (ignoring stock-specific factors)?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6%</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4%</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2.67%</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1.5%</w:t>
      </w:r>
    </w:p>
    <w:p>
      <w:pPr>
        <w:spacing w:after="80" w:before="220"/>
      </w:pPr>
      <w:r>
        <w:rPr>
          <w:rFonts w:ascii="Calibri" w:cs="Calibri" w:eastAsia="Calibri" w:hAnsi="Calibri"/>
          <w:b/>
          <w:bCs/>
          <w:color w:val="1F3864"/>
          <w:sz w:val="22"/>
          <w:szCs w:val="22"/>
        </w:rPr>
        <w:t xml:space="preserve">Q32. </w:t>
      </w:r>
      <w:r>
        <w:rPr>
          <w:rFonts w:ascii="Calibri" w:cs="Calibri" w:eastAsia="Calibri" w:hAnsi="Calibri"/>
          <w:sz w:val="22"/>
          <w:szCs w:val="22"/>
        </w:rPr>
        <w:t xml:space="preserve">Which of the following best describes 'index management' in the context of index providers such as NSE Indices or BSE Indices?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Setting interest rates for the economy</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Managing individual investor portfolios directly</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Issuing new equity shares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The process of maintaining, calculating, reviewing and periodically reconstituting an index as per a defined methodology</w:t>
      </w:r>
    </w:p>
    <w:p>
      <w:pPr>
        <w:spacing w:after="80" w:before="220"/>
      </w:pPr>
      <w:r>
        <w:rPr>
          <w:rFonts w:ascii="Calibri" w:cs="Calibri" w:eastAsia="Calibri" w:hAnsi="Calibri"/>
          <w:b/>
          <w:bCs/>
          <w:color w:val="1F3864"/>
          <w:sz w:val="22"/>
          <w:szCs w:val="22"/>
        </w:rPr>
        <w:t xml:space="preserve">Q33. </w:t>
      </w:r>
      <w:r>
        <w:rPr>
          <w:rFonts w:ascii="Calibri" w:cs="Calibri" w:eastAsia="Calibri" w:hAnsi="Calibri"/>
          <w:sz w:val="22"/>
          <w:szCs w:val="22"/>
        </w:rPr>
        <w:t xml:space="preserve">One key attribute that index providers consider while designing an index methodology is: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Random selection of stocks without criteria</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Investability — i.e., whether the index can be practically replicated by investors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The number of vowels in the company's name</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The founder's personal preference for stock names</w:t>
      </w:r>
    </w:p>
    <w:p>
      <w:pPr>
        <w:spacing w:after="80" w:before="220"/>
      </w:pPr>
      <w:r>
        <w:rPr>
          <w:rFonts w:ascii="Calibri" w:cs="Calibri" w:eastAsia="Calibri" w:hAnsi="Calibri"/>
          <w:b/>
          <w:bCs/>
          <w:color w:val="1F3864"/>
          <w:sz w:val="22"/>
          <w:szCs w:val="22"/>
        </w:rPr>
        <w:t xml:space="preserve">Q34. </w:t>
      </w:r>
      <w:r>
        <w:rPr>
          <w:rFonts w:ascii="Calibri" w:cs="Calibri" w:eastAsia="Calibri" w:hAnsi="Calibri"/>
          <w:sz w:val="22"/>
          <w:szCs w:val="22"/>
        </w:rPr>
        <w:t xml:space="preserve">'Representativeness' as an attribute of a good index implies that the index should:</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Adequately reflect the market or segment it is designed to track</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Change its methodology daily</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Include only one stock</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Exclude the largest companies in that segment</w:t>
      </w:r>
    </w:p>
    <w:p>
      <w:pPr>
        <w:spacing w:after="80" w:before="220"/>
      </w:pPr>
      <w:r>
        <w:rPr>
          <w:rFonts w:ascii="Calibri" w:cs="Calibri" w:eastAsia="Calibri" w:hAnsi="Calibri"/>
          <w:b/>
          <w:bCs/>
          <w:color w:val="1F3864"/>
          <w:sz w:val="22"/>
          <w:szCs w:val="22"/>
        </w:rPr>
        <w:t xml:space="preserve">Q35. </w:t>
      </w:r>
      <w:r>
        <w:rPr>
          <w:rFonts w:ascii="Calibri" w:cs="Calibri" w:eastAsia="Calibri" w:hAnsi="Calibri"/>
          <w:sz w:val="22"/>
          <w:szCs w:val="22"/>
        </w:rPr>
        <w:t xml:space="preserve">The 'base value' of an index (for example, the Sensex base value of 100 set in 1978-79, or the Nifty 50 base value of 1000 set in 1995) serves as: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The brokerage rate applicable to index trades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A reference starting point against which subsequent index levels are measured</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The minimum lot size for trading</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The maximum value the index can ever reach</w:t>
      </w:r>
    </w:p>
    <w:p>
      <w:pPr>
        <w:spacing w:after="80" w:before="220"/>
      </w:pPr>
      <w:r>
        <w:rPr>
          <w:rFonts w:ascii="Calibri" w:cs="Calibri" w:eastAsia="Calibri" w:hAnsi="Calibri"/>
          <w:b/>
          <w:bCs/>
          <w:color w:val="1F3864"/>
          <w:sz w:val="22"/>
          <w:szCs w:val="22"/>
        </w:rPr>
        <w:t xml:space="preserve">Q36. </w:t>
      </w:r>
      <w:r>
        <w:rPr>
          <w:rFonts w:ascii="Calibri" w:cs="Calibri" w:eastAsia="Calibri" w:hAnsi="Calibri"/>
          <w:sz w:val="22"/>
          <w:szCs w:val="22"/>
        </w:rPr>
        <w:t xml:space="preserve">An index was assigned a base value of 1,000 corresponding to a base free-float market capitalisation of Rs. 2,00,000 crore. If the current free-float market capitalisation of the same constituents is Rs. 6,00,000 crore, with no constituent changes, what is the current index value?</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2,000</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3,000</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1,000</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6,000</w:t>
      </w:r>
    </w:p>
    <w:p>
      <w:pPr>
        <w:spacing w:after="80" w:before="220"/>
      </w:pPr>
      <w:r>
        <w:rPr>
          <w:rFonts w:ascii="Calibri" w:cs="Calibri" w:eastAsia="Calibri" w:hAnsi="Calibri"/>
          <w:b/>
          <w:bCs/>
          <w:color w:val="1F3864"/>
          <w:sz w:val="22"/>
          <w:szCs w:val="22"/>
        </w:rPr>
        <w:t xml:space="preserve">Q37. </w:t>
      </w:r>
      <w:r>
        <w:rPr>
          <w:rFonts w:ascii="Calibri" w:cs="Calibri" w:eastAsia="Calibri" w:hAnsi="Calibri"/>
          <w:sz w:val="22"/>
          <w:szCs w:val="22"/>
        </w:rPr>
        <w:t xml:space="preserve">Which of the following indices is a broad market index representing approximately the top 500 listed companies by market capitalisation on the NSE?</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Nifty IT</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Nifty 50</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Nifty 500</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Nifty Bank</w:t>
      </w:r>
    </w:p>
    <w:p>
      <w:pPr>
        <w:spacing w:after="80" w:before="220"/>
      </w:pPr>
      <w:r>
        <w:rPr>
          <w:rFonts w:ascii="Calibri" w:cs="Calibri" w:eastAsia="Calibri" w:hAnsi="Calibri"/>
          <w:b/>
          <w:bCs/>
          <w:color w:val="1F3864"/>
          <w:sz w:val="22"/>
          <w:szCs w:val="22"/>
        </w:rPr>
        <w:t xml:space="preserve">Q38. </w:t>
      </w:r>
      <w:r>
        <w:rPr>
          <w:rFonts w:ascii="Calibri" w:cs="Calibri" w:eastAsia="Calibri" w:hAnsi="Calibri"/>
          <w:sz w:val="22"/>
          <w:szCs w:val="22"/>
        </w:rPr>
        <w:t xml:space="preserve">'Nifty Midcap' and 'Nifty Smallcap' indices are examples of:</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Bond indices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Sectoral indices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Currency indices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Market-capitalisation-segment based indices</w:t>
      </w:r>
    </w:p>
    <w:p>
      <w:pPr>
        <w:spacing w:after="80" w:before="220"/>
      </w:pPr>
      <w:r>
        <w:rPr>
          <w:rFonts w:ascii="Calibri" w:cs="Calibri" w:eastAsia="Calibri" w:hAnsi="Calibri"/>
          <w:b/>
          <w:bCs/>
          <w:color w:val="1F3864"/>
          <w:sz w:val="22"/>
          <w:szCs w:val="22"/>
        </w:rPr>
        <w:t xml:space="preserve">Q39. </w:t>
      </w:r>
      <w:r>
        <w:rPr>
          <w:rFonts w:ascii="Calibri" w:cs="Calibri" w:eastAsia="Calibri" w:hAnsi="Calibri"/>
          <w:sz w:val="22"/>
          <w:szCs w:val="22"/>
        </w:rPr>
        <w:t xml:space="preserve">One application of a stock market index for a fund manager running an index fund is: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Actively deviating from index weights to maximise returns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Investing solely in government bonds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Ignoring the index entirely</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Replicating the index composition and weights to track its performance closely</w:t>
      </w:r>
    </w:p>
    <w:p>
      <w:pPr>
        <w:spacing w:after="80" w:before="220"/>
      </w:pPr>
      <w:r>
        <w:rPr>
          <w:rFonts w:ascii="Calibri" w:cs="Calibri" w:eastAsia="Calibri" w:hAnsi="Calibri"/>
          <w:b/>
          <w:bCs/>
          <w:color w:val="1F3864"/>
          <w:sz w:val="22"/>
          <w:szCs w:val="22"/>
        </w:rPr>
        <w:t xml:space="preserve">Q40. </w:t>
      </w:r>
      <w:r>
        <w:rPr>
          <w:rFonts w:ascii="Calibri" w:cs="Calibri" w:eastAsia="Calibri" w:hAnsi="Calibri"/>
          <w:sz w:val="22"/>
          <w:szCs w:val="22"/>
        </w:rPr>
        <w:t xml:space="preserve">'Tracking error' of an index fund/ETF measures: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The dividend yield of the fund</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The deviation of the fund's returns from the returns of the underlying benchmark index</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The number of trades executed per day</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The expense ratio charged by the fund house</w:t>
      </w:r>
    </w:p>
    <w:p>
      <w:pPr>
        <w:spacing w:after="80" w:before="220"/>
      </w:pPr>
      <w:r>
        <w:rPr>
          <w:rFonts w:ascii="Calibri" w:cs="Calibri" w:eastAsia="Calibri" w:hAnsi="Calibri"/>
          <w:b/>
          <w:bCs/>
          <w:color w:val="1F3864"/>
          <w:sz w:val="22"/>
          <w:szCs w:val="22"/>
        </w:rPr>
        <w:t xml:space="preserve">Q41. </w:t>
      </w:r>
      <w:r>
        <w:rPr>
          <w:rFonts w:ascii="Calibri" w:cs="Calibri" w:eastAsia="Calibri" w:hAnsi="Calibri"/>
          <w:sz w:val="22"/>
          <w:szCs w:val="22"/>
        </w:rPr>
        <w:t xml:space="preserve">A well-designed index is expected to exhibit which combination of attributes?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Representativeness, investability, transparency of methodology, and adequate liquidity of constituents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Complete secrecy of the calculation methodology</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High impact cost, low liquidity, and frequent arbitrary changes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Exclusive reliance on a single stock</w:t>
      </w:r>
    </w:p>
    <w:p>
      <w:pPr>
        <w:spacing w:after="80" w:before="220"/>
      </w:pPr>
      <w:r>
        <w:rPr>
          <w:rFonts w:ascii="Calibri" w:cs="Calibri" w:eastAsia="Calibri" w:hAnsi="Calibri"/>
          <w:b/>
          <w:bCs/>
          <w:color w:val="1F3864"/>
          <w:sz w:val="22"/>
          <w:szCs w:val="22"/>
        </w:rPr>
        <w:t xml:space="preserve">Q42. </w:t>
      </w:r>
      <w:r>
        <w:rPr>
          <w:rFonts w:ascii="Calibri" w:cs="Calibri" w:eastAsia="Calibri" w:hAnsi="Calibri"/>
          <w:sz w:val="22"/>
          <w:szCs w:val="22"/>
        </w:rPr>
        <w:t xml:space="preserve">'Impact cost', as it relates to index constituent eligibility, refers to:</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The dividend impact on EPS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The regulatory penalty for late filing</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The cost incurred due to the price movement caused while executing a large order in that stock, used as a liquidity gauge</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The tax impact of trading a stock</w:t>
      </w:r>
    </w:p>
    <w:p>
      <w:pPr>
        <w:spacing w:after="80" w:before="220"/>
      </w:pPr>
      <w:r>
        <w:rPr>
          <w:rFonts w:ascii="Calibri" w:cs="Calibri" w:eastAsia="Calibri" w:hAnsi="Calibri"/>
          <w:b/>
          <w:bCs/>
          <w:color w:val="1F3864"/>
          <w:sz w:val="22"/>
          <w:szCs w:val="22"/>
        </w:rPr>
        <w:t xml:space="preserve">Q43. </w:t>
      </w:r>
      <w:r>
        <w:rPr>
          <w:rFonts w:ascii="Calibri" w:cs="Calibri" w:eastAsia="Calibri" w:hAnsi="Calibri"/>
          <w:sz w:val="22"/>
          <w:szCs w:val="22"/>
        </w:rPr>
        <w:t xml:space="preserve">A portfolio manager holding a diversified equity portfolio wants to hedge against a possible short-term market-wide decline without selling individual stocks. Given the index concept, the most suitable instrument would be:</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Selling (shorting) index futures corresponding to the portfolio's approximate market exposure</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Buying a fixed deposit</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Buying more units of the same stock via a SIP</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Buying more shares of a single stock in the portfolio</w:t>
      </w:r>
    </w:p>
    <w:p>
      <w:pPr>
        <w:spacing w:after="80" w:before="220"/>
      </w:pPr>
      <w:r>
        <w:rPr>
          <w:rFonts w:ascii="Calibri" w:cs="Calibri" w:eastAsia="Calibri" w:hAnsi="Calibri"/>
          <w:b/>
          <w:bCs/>
          <w:color w:val="1F3864"/>
          <w:sz w:val="22"/>
          <w:szCs w:val="22"/>
        </w:rPr>
        <w:t xml:space="preserve">Q44. </w:t>
      </w:r>
      <w:r>
        <w:rPr>
          <w:rFonts w:ascii="Calibri" w:cs="Calibri" w:eastAsia="Calibri" w:hAnsi="Calibri"/>
          <w:sz w:val="22"/>
          <w:szCs w:val="22"/>
        </w:rPr>
        <w:t xml:space="preserve">A portfolio manager's equity portfolio has a beta of 1.2 relative to the Nifty 50 and a current market value of Rs. 60,00,000. What is the notional index futures value the manager needs to short to fully hedge the portfolio, using the beta-adjusted hedge approach (ignoring lot size)?</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Rs. 1,20,00,000</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Rs. 50,00,000</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Rs. 72,00,000</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Rs. 60,00,000</w:t>
      </w:r>
    </w:p>
    <w:p>
      <w:pPr>
        <w:spacing w:after="80" w:before="220"/>
      </w:pPr>
      <w:r>
        <w:rPr>
          <w:rFonts w:ascii="Calibri" w:cs="Calibri" w:eastAsia="Calibri" w:hAnsi="Calibri"/>
          <w:b/>
          <w:bCs/>
          <w:color w:val="1F3864"/>
          <w:sz w:val="22"/>
          <w:szCs w:val="22"/>
        </w:rPr>
        <w:t xml:space="preserve">Q45. </w:t>
      </w:r>
      <w:r>
        <w:rPr>
          <w:rFonts w:ascii="Calibri" w:cs="Calibri" w:eastAsia="Calibri" w:hAnsi="Calibri"/>
          <w:sz w:val="22"/>
          <w:szCs w:val="22"/>
        </w:rPr>
        <w:t xml:space="preserve">Which of the following statements about index options (for example, Nifty options) is correct?</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They are exchange-traded derivative contracts with an index as the underlying, cash-settled at expiry</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They can only be exercised by institutional investors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They are unrelated to the index's price movement</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They always require physical delivery of all index constituent shares</w:t>
      </w:r>
    </w:p>
    <w:p>
      <w:pPr>
        <w:spacing w:after="80" w:before="220"/>
      </w:pPr>
      <w:r>
        <w:rPr>
          <w:rFonts w:ascii="Calibri" w:cs="Calibri" w:eastAsia="Calibri" w:hAnsi="Calibri"/>
          <w:b/>
          <w:bCs/>
          <w:color w:val="1F3864"/>
          <w:sz w:val="22"/>
          <w:szCs w:val="22"/>
        </w:rPr>
        <w:t xml:space="preserve">Q46. </w:t>
      </w:r>
      <w:r>
        <w:rPr>
          <w:rFonts w:ascii="Calibri" w:cs="Calibri" w:eastAsia="Calibri" w:hAnsi="Calibri"/>
          <w:sz w:val="22"/>
          <w:szCs w:val="22"/>
        </w:rPr>
        <w:t xml:space="preserve">The 'Nifty Bank' index is primarily composed of:</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Government bonds issued by the RBI</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The most liquid and large banking-sector stocks listed on NSE</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All listed NBFCs and insurance companies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Foreign banks operating branches in India</w:t>
      </w:r>
    </w:p>
    <w:p>
      <w:pPr>
        <w:spacing w:after="80" w:before="220"/>
      </w:pPr>
      <w:r>
        <w:rPr>
          <w:rFonts w:ascii="Calibri" w:cs="Calibri" w:eastAsia="Calibri" w:hAnsi="Calibri"/>
          <w:b/>
          <w:bCs/>
          <w:color w:val="1F3864"/>
          <w:sz w:val="22"/>
          <w:szCs w:val="22"/>
        </w:rPr>
        <w:t xml:space="preserve">Q47. </w:t>
      </w:r>
      <w:r>
        <w:rPr>
          <w:rFonts w:ascii="Calibri" w:cs="Calibri" w:eastAsia="Calibri" w:hAnsi="Calibri"/>
          <w:sz w:val="22"/>
          <w:szCs w:val="22"/>
        </w:rPr>
        <w:t xml:space="preserve">Sector-specific indices such as Nifty IT or Nifty Pharma are primarily used by investors to:</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Determine GST rates applicable to that sector</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Fix minimum wages in that sector</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Gauge and gain exposure to the performance of a specific industry segment</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Replace the need for a broad market index entirely</w:t>
      </w:r>
    </w:p>
    <w:p>
      <w:pPr>
        <w:spacing w:after="80" w:before="220"/>
      </w:pPr>
      <w:r>
        <w:rPr>
          <w:rFonts w:ascii="Calibri" w:cs="Calibri" w:eastAsia="Calibri" w:hAnsi="Calibri"/>
          <w:b/>
          <w:bCs/>
          <w:color w:val="1F3864"/>
          <w:sz w:val="22"/>
          <w:szCs w:val="22"/>
        </w:rPr>
        <w:t xml:space="preserve">Q48. </w:t>
      </w:r>
      <w:r>
        <w:rPr>
          <w:rFonts w:ascii="Calibri" w:cs="Calibri" w:eastAsia="Calibri" w:hAnsi="Calibri"/>
          <w:sz w:val="22"/>
          <w:szCs w:val="22"/>
        </w:rPr>
        <w:t xml:space="preserve">Which of the following best explains why market-capitalisation weighting (rather than equal weighting) is commonly used for major indices?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It is simpler to calculate manually</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It ignores company size completely</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It gives larger, more economically significant companies proportionately greater influence on the index, better reflecting overall market value changes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It is mandated only for bond indices</w:t>
      </w:r>
    </w:p>
    <w:p>
      <w:pPr>
        <w:spacing w:after="80" w:before="220"/>
      </w:pPr>
      <w:r>
        <w:rPr>
          <w:rFonts w:ascii="Calibri" w:cs="Calibri" w:eastAsia="Calibri" w:hAnsi="Calibri"/>
          <w:b/>
          <w:bCs/>
          <w:color w:val="1F3864"/>
          <w:sz w:val="22"/>
          <w:szCs w:val="22"/>
        </w:rPr>
        <w:t xml:space="preserve">Q49. </w:t>
      </w:r>
      <w:r>
        <w:rPr>
          <w:rFonts w:ascii="Calibri" w:cs="Calibri" w:eastAsia="Calibri" w:hAnsi="Calibri"/>
          <w:sz w:val="22"/>
          <w:szCs w:val="22"/>
        </w:rPr>
        <w:t xml:space="preserve">One criticism of market-capitalisation-weighted indices is that they can:</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Eliminate the need for periodic rebalancing</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Underweight large, possibly overvalued companies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Never be used as an investment benchmark</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Overweight large companies, including those that may become overvalued, thereby concentrating index risk</w:t>
      </w:r>
    </w:p>
    <w:p>
      <w:pPr>
        <w:spacing w:after="80" w:before="220"/>
      </w:pPr>
      <w:r>
        <w:rPr>
          <w:rFonts w:ascii="Calibri" w:cs="Calibri" w:eastAsia="Calibri" w:hAnsi="Calibri"/>
          <w:b/>
          <w:bCs/>
          <w:color w:val="1F3864"/>
          <w:sz w:val="22"/>
          <w:szCs w:val="22"/>
        </w:rPr>
        <w:t xml:space="preserve">Q50. </w:t>
      </w:r>
      <w:r>
        <w:rPr>
          <w:rFonts w:ascii="Calibri" w:cs="Calibri" w:eastAsia="Calibri" w:hAnsi="Calibri"/>
          <w:sz w:val="22"/>
          <w:szCs w:val="22"/>
        </w:rPr>
        <w:t xml:space="preserve">'Free-float factor' for a company in index calculation is generally expressed as: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A whole number representing total shares outstanding</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The company's face value per share</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The company's credit rating</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A percentage or fraction representing the proportion of shares available for public trading</w:t>
      </w:r>
    </w:p>
    <w:p>
      <w:pPr>
        <w:spacing w:after="80" w:before="220"/>
      </w:pPr>
      <w:r>
        <w:rPr>
          <w:rFonts w:ascii="Calibri" w:cs="Calibri" w:eastAsia="Calibri" w:hAnsi="Calibri"/>
          <w:b/>
          <w:bCs/>
          <w:color w:val="1F3864"/>
          <w:sz w:val="22"/>
          <w:szCs w:val="22"/>
        </w:rPr>
        <w:t xml:space="preserve">Q51. </w:t>
      </w:r>
      <w:r>
        <w:rPr>
          <w:rFonts w:ascii="Calibri" w:cs="Calibri" w:eastAsia="Calibri" w:hAnsi="Calibri"/>
          <w:sz w:val="22"/>
          <w:szCs w:val="22"/>
        </w:rPr>
        <w:t xml:space="preserve">Which of the following would typically be excluded while computing the free-float of a company for index purposes?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Shares held by retail investors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Shares held by promoters/promoter group under lock-in</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Shares held by domestic mutual funds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Shares held by foreign portfolio investors that are freely tradable</w:t>
      </w:r>
    </w:p>
    <w:p>
      <w:pPr>
        <w:spacing w:after="80" w:before="220"/>
      </w:pPr>
      <w:r>
        <w:rPr>
          <w:rFonts w:ascii="Calibri" w:cs="Calibri" w:eastAsia="Calibri" w:hAnsi="Calibri"/>
          <w:b/>
          <w:bCs/>
          <w:color w:val="1F3864"/>
          <w:sz w:val="22"/>
          <w:szCs w:val="22"/>
        </w:rPr>
        <w:t xml:space="preserve">Q52. </w:t>
      </w:r>
      <w:r>
        <w:rPr>
          <w:rFonts w:ascii="Calibri" w:cs="Calibri" w:eastAsia="Calibri" w:hAnsi="Calibri"/>
          <w:sz w:val="22"/>
          <w:szCs w:val="22"/>
        </w:rPr>
        <w:t xml:space="preserve">Two companies, X and Y, have identical total market capitalisation, but Company X has a free-float of 80% while Company Y has a free-float of only 20% (the rest held by promoters/government). In a free-float weighted index, which company will have a higher index weight?</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Company Y, because a lower free-float means a higher weight</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Both will have identical weight, since total market cap is the same</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Company X, because it has a higher free-float market capitalisation</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Neither can be included in the index</w:t>
      </w:r>
    </w:p>
    <w:p>
      <w:pPr>
        <w:spacing w:after="80" w:before="220"/>
      </w:pPr>
      <w:r>
        <w:rPr>
          <w:rFonts w:ascii="Calibri" w:cs="Calibri" w:eastAsia="Calibri" w:hAnsi="Calibri"/>
          <w:b/>
          <w:bCs/>
          <w:color w:val="1F3864"/>
          <w:sz w:val="22"/>
          <w:szCs w:val="22"/>
        </w:rPr>
        <w:t xml:space="preserve">Q53. </w:t>
      </w:r>
      <w:r>
        <w:rPr>
          <w:rFonts w:ascii="Calibri" w:cs="Calibri" w:eastAsia="Calibri" w:hAnsi="Calibri"/>
          <w:sz w:val="22"/>
          <w:szCs w:val="22"/>
        </w:rPr>
        <w:t xml:space="preserve">Company X has 50,00,000 total shares at Rs. 100 each, with a free-float factor of 0.60. Company Y has 20,00,000 total shares at Rs. 300 each, with a free-float factor of 0.90. Which company has a higher free-float market capitalisation?</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Both are equal</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Cannot be determined from the data given</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Company X, with Rs. 30,00,00,000</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Company Y, with Rs. 54,00,00,000</w:t>
      </w:r>
    </w:p>
    <w:p>
      <w:pPr>
        <w:spacing w:after="80" w:before="220"/>
      </w:pPr>
      <w:r>
        <w:rPr>
          <w:rFonts w:ascii="Calibri" w:cs="Calibri" w:eastAsia="Calibri" w:hAnsi="Calibri"/>
          <w:b/>
          <w:bCs/>
          <w:color w:val="1F3864"/>
          <w:sz w:val="22"/>
          <w:szCs w:val="22"/>
        </w:rPr>
        <w:t xml:space="preserve">Q54. </w:t>
      </w:r>
      <w:r>
        <w:rPr>
          <w:rFonts w:ascii="Calibri" w:cs="Calibri" w:eastAsia="Calibri" w:hAnsi="Calibri"/>
          <w:sz w:val="22"/>
          <w:szCs w:val="22"/>
        </w:rPr>
        <w:t xml:space="preserve">The primary reason indices use free-float (rather than full market cap) weighting is to:</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Better reflect the shares actually available for trading and investment by the general public</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Increase the face value of shares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Exclude institutional investors from index funds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Simplify the calculation by ignoring share price</w:t>
      </w:r>
    </w:p>
    <w:p>
      <w:pPr>
        <w:spacing w:after="80" w:before="220"/>
      </w:pPr>
      <w:r>
        <w:rPr>
          <w:rFonts w:ascii="Calibri" w:cs="Calibri" w:eastAsia="Calibri" w:hAnsi="Calibri"/>
          <w:b/>
          <w:bCs/>
          <w:color w:val="1F3864"/>
          <w:sz w:val="22"/>
          <w:szCs w:val="22"/>
        </w:rPr>
        <w:t xml:space="preserve">Q55. </w:t>
      </w:r>
      <w:r>
        <w:rPr>
          <w:rFonts w:ascii="Calibri" w:cs="Calibri" w:eastAsia="Calibri" w:hAnsi="Calibri"/>
          <w:sz w:val="22"/>
          <w:szCs w:val="22"/>
        </w:rPr>
        <w:t xml:space="preserve">Which of the following would be considered an application of indices for asset-allocation decisions?</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Indices fix the KYC requirements for investors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Indices determine an investor's PAN card details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Investors compare sector index performance to decide relative allocation across sectors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Indices set the demat account charges</w:t>
      </w:r>
    </w:p>
    <w:p>
      <w:pPr>
        <w:spacing w:after="80" w:before="220"/>
      </w:pPr>
      <w:r>
        <w:rPr>
          <w:rFonts w:ascii="Calibri" w:cs="Calibri" w:eastAsia="Calibri" w:hAnsi="Calibri"/>
          <w:b/>
          <w:bCs/>
          <w:color w:val="1F3864"/>
          <w:sz w:val="22"/>
          <w:szCs w:val="22"/>
        </w:rPr>
        <w:t xml:space="preserve">Q56. </w:t>
      </w:r>
      <w:r>
        <w:rPr>
          <w:rFonts w:ascii="Calibri" w:cs="Calibri" w:eastAsia="Calibri" w:hAnsi="Calibri"/>
          <w:sz w:val="22"/>
          <w:szCs w:val="22"/>
        </w:rPr>
        <w:t xml:space="preserve">A 'custom index' created for a specific institutional client differs from a standard published index like Nifty 50 in that a custom index:</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Is designed with bespoke criteria/weights for a specific mandate, rather than being a general market benchmark</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Must always exclude large-cap stocks</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Cannot legally be created</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Is calculated without any defined methodology</w:t>
      </w:r>
    </w:p>
    <w:p>
      <w:pPr>
        <w:spacing w:after="80" w:before="220"/>
      </w:pPr>
      <w:r>
        <w:rPr>
          <w:rFonts w:ascii="Calibri" w:cs="Calibri" w:eastAsia="Calibri" w:hAnsi="Calibri"/>
          <w:b/>
          <w:bCs/>
          <w:color w:val="1F3864"/>
          <w:sz w:val="22"/>
          <w:szCs w:val="22"/>
        </w:rPr>
        <w:t xml:space="preserve">Q57. </w:t>
      </w:r>
      <w:r>
        <w:rPr>
          <w:rFonts w:ascii="Calibri" w:cs="Calibri" w:eastAsia="Calibri" w:hAnsi="Calibri"/>
          <w:sz w:val="22"/>
          <w:szCs w:val="22"/>
        </w:rPr>
        <w:t xml:space="preserve">If an index provider changes the weighting methodology of a major index from free-float to full market-capitalisation weighting, the most likely immediate effect would be:</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All constituent companies would be automatically delisted</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A shift in relative constituent weights, since companies with lower free-float would gain higher weight than before</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No change in relative constituent weights at all</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The index would cease to exist</w:t>
      </w:r>
    </w:p>
    <w:p>
      <w:pPr>
        <w:spacing w:after="80" w:before="220"/>
      </w:pPr>
      <w:r>
        <w:rPr>
          <w:rFonts w:ascii="Calibri" w:cs="Calibri" w:eastAsia="Calibri" w:hAnsi="Calibri"/>
          <w:b/>
          <w:bCs/>
          <w:color w:val="1F3864"/>
          <w:sz w:val="22"/>
          <w:szCs w:val="22"/>
        </w:rPr>
        <w:t xml:space="preserve">Q58. </w:t>
      </w:r>
      <w:r>
        <w:rPr>
          <w:rFonts w:ascii="Calibri" w:cs="Calibri" w:eastAsia="Calibri" w:hAnsi="Calibri"/>
          <w:sz w:val="22"/>
          <w:szCs w:val="22"/>
        </w:rPr>
        <w:t xml:space="preserve">Which of the following best explains the relevance of 'liquidity' as a criterion for index inclusion?</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Liquidity has no bearing on index fund performance</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Illiquid stocks can cause higher tracking error and impact cost for index funds/ETFs replicating the index</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Liquidity is only relevant for debt indices</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Liquidity determines the company's dividend policy</w:t>
      </w:r>
    </w:p>
    <w:p>
      <w:pPr>
        <w:spacing w:after="80" w:before="220"/>
      </w:pPr>
      <w:r>
        <w:rPr>
          <w:rFonts w:ascii="Calibri" w:cs="Calibri" w:eastAsia="Calibri" w:hAnsi="Calibri"/>
          <w:b/>
          <w:bCs/>
          <w:color w:val="1F3864"/>
          <w:sz w:val="22"/>
          <w:szCs w:val="22"/>
        </w:rPr>
        <w:t xml:space="preserve">Q59. </w:t>
      </w:r>
      <w:r>
        <w:rPr>
          <w:rFonts w:ascii="Calibri" w:cs="Calibri" w:eastAsia="Calibri" w:hAnsi="Calibri"/>
          <w:sz w:val="22"/>
          <w:szCs w:val="22"/>
        </w:rPr>
        <w:t xml:space="preserve">'Nifty Midcap 150' and similar segment-specific indices are primarily used by investors to:</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Replace the need for KYC documentation</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Determine the RBI's repo rate</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Gain focused exposure to, or benchmark performance against, a specific market-capitalisation segment</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Fix the securities transaction tax rate</w:t>
      </w:r>
    </w:p>
    <w:p>
      <w:pPr>
        <w:spacing w:after="80" w:before="220"/>
      </w:pPr>
      <w:r>
        <w:rPr>
          <w:rFonts w:ascii="Calibri" w:cs="Calibri" w:eastAsia="Calibri" w:hAnsi="Calibri"/>
          <w:b/>
          <w:bCs/>
          <w:color w:val="1F3864"/>
          <w:sz w:val="22"/>
          <w:szCs w:val="22"/>
        </w:rPr>
        <w:t xml:space="preserve">Q60. </w:t>
      </w:r>
      <w:r>
        <w:rPr>
          <w:rFonts w:ascii="Calibri" w:cs="Calibri" w:eastAsia="Calibri" w:hAnsi="Calibri"/>
          <w:sz w:val="22"/>
          <w:szCs w:val="22"/>
        </w:rPr>
        <w:t xml:space="preserve">Considering index attributes, methodology and applications together, the MOST accurate overall description of a well-constructed benchmark index is that it should:</w:t>
      </w:r>
    </w:p>
    <w:p>
      <w:pPr>
        <w:spacing w:after="40"/>
        <w:ind w:left="400"/>
      </w:pPr>
      <w:r>
        <w:rPr>
          <w:rFonts w:ascii="Calibri" w:cs="Calibri" w:eastAsia="Calibri" w:hAnsi="Calibri"/>
          <w:b/>
          <w:bCs/>
          <w:sz w:val="21"/>
          <w:szCs w:val="21"/>
        </w:rPr>
        <w:t xml:space="preserve">A.  </w:t>
      </w:r>
      <w:r>
        <w:rPr>
          <w:rFonts w:ascii="Calibri" w:cs="Calibri" w:eastAsia="Calibri" w:hAnsi="Calibri"/>
          <w:sz w:val="21"/>
          <w:szCs w:val="21"/>
        </w:rPr>
        <w:t xml:space="preserve">Avoid any use in derivatives or passive investment products</w:t>
      </w:r>
    </w:p>
    <w:p>
      <w:pPr>
        <w:spacing w:after="40"/>
        <w:ind w:left="400"/>
      </w:pPr>
      <w:r>
        <w:rPr>
          <w:rFonts w:ascii="Calibri" w:cs="Calibri" w:eastAsia="Calibri" w:hAnsi="Calibri"/>
          <w:b/>
          <w:bCs/>
          <w:sz w:val="21"/>
          <w:szCs w:val="21"/>
        </w:rPr>
        <w:t xml:space="preserve">B.  </w:t>
      </w:r>
      <w:r>
        <w:rPr>
          <w:rFonts w:ascii="Calibri" w:cs="Calibri" w:eastAsia="Calibri" w:hAnsi="Calibri"/>
          <w:sz w:val="21"/>
          <w:szCs w:val="21"/>
        </w:rPr>
        <w:t xml:space="preserve">Objectively and transparently represent a defined market segment, be practically investable/replicable, and be periodically reviewed for continued relevance</w:t>
      </w:r>
    </w:p>
    <w:p>
      <w:pPr>
        <w:spacing w:after="40"/>
        <w:ind w:left="400"/>
      </w:pPr>
      <w:r>
        <w:rPr>
          <w:rFonts w:ascii="Calibri" w:cs="Calibri" w:eastAsia="Calibri" w:hAnsi="Calibri"/>
          <w:b/>
          <w:bCs/>
          <w:sz w:val="21"/>
          <w:szCs w:val="21"/>
        </w:rPr>
        <w:t xml:space="preserve">C.  </w:t>
      </w:r>
      <w:r>
        <w:rPr>
          <w:rFonts w:ascii="Calibri" w:cs="Calibri" w:eastAsia="Calibri" w:hAnsi="Calibri"/>
          <w:sz w:val="21"/>
          <w:szCs w:val="21"/>
        </w:rPr>
        <w:t xml:space="preserve">Change its constituent-selection criteria randomly each quarter</w:t>
      </w:r>
    </w:p>
    <w:p>
      <w:pPr>
        <w:spacing w:after="40"/>
        <w:ind w:left="400"/>
      </w:pPr>
      <w:r>
        <w:rPr>
          <w:rFonts w:ascii="Calibri" w:cs="Calibri" w:eastAsia="Calibri" w:hAnsi="Calibri"/>
          <w:b/>
          <w:bCs/>
          <w:sz w:val="21"/>
          <w:szCs w:val="21"/>
        </w:rPr>
        <w:t xml:space="preserve">D.  </w:t>
      </w:r>
      <w:r>
        <w:rPr>
          <w:rFonts w:ascii="Calibri" w:cs="Calibri" w:eastAsia="Calibri" w:hAnsi="Calibri"/>
          <w:sz w:val="21"/>
          <w:szCs w:val="21"/>
        </w:rPr>
        <w:t xml:space="preserve">Be based on a single, high-priced stock for simplicity</w:t>
      </w:r>
    </w:p>
    <w:p>
      <w:r>
        <w:br w:type="page"/>
      </w:r>
    </w:p>
    <w:p>
      <w:pPr>
        <w:pStyle w:val="Heading2"/>
        <w:spacing w:after="160" w:before="300"/>
      </w:pPr>
      <w:r>
        <w:rPr>
          <w:rFonts w:ascii="Calibri" w:cs="Calibri" w:eastAsia="Calibri" w:hAnsi="Calibri"/>
          <w:b/>
          <w:bCs/>
          <w:color w:val="1F3864"/>
          <w:sz w:val="26"/>
          <w:szCs w:val="26"/>
        </w:rPr>
        <w:t xml:space="preserve">Unit II — Understanding Index — Answer Key</w:t>
      </w:r>
    </w:p>
    <w:tbl>
      <w:tblPr>
        <w:tblW w:type="pct" w:w="100%"/>
        <w:tblBorders>
          <w:top w:val="single" w:color="999999" w:sz="4"/>
          <w:left w:val="single" w:color="999999" w:sz="4"/>
          <w:bottom w:val="single" w:color="999999" w:sz="4"/>
          <w:right w:val="single" w:color="999999" w:sz="4"/>
          <w:insideH w:val="single" w:color="CCCCCC" w:sz="4"/>
          <w:insideV w:val="single" w:color="CCCCCC" w:sz="4"/>
        </w:tblBorders>
      </w:tblPr>
      <w:tblGrid>
        <w:gridCol w:w="100"/>
        <w:gridCol w:w="100"/>
        <w:gridCol w:w="100"/>
        <w:gridCol w:w="100"/>
        <w:gridCol w:w="100"/>
        <w:gridCol w:w="100"/>
        <w:gridCol w:w="100"/>
        <w:gridCol w:w="100"/>
        <w:gridCol w:w="100"/>
        <w:gridCol w:w="100"/>
      </w:tblGrid>
      <w:tr>
        <w:trPr>
          <w:tblHeader/>
        </w:trPr>
        <w:tc>
          <w:tcPr>
            <w:shd w:fill="1F3864" w:val="clear"/>
            <w:tcMar>
              <w:top w:type="dxa" w:w="60"/>
              <w:left w:type="dxa" w:w="60"/>
              <w:bottom w:type="dxa" w:w="60"/>
              <w:right w:type="dxa" w:w="60"/>
            </w:tcMar>
          </w:tcPr>
          <w:p>
            <w:pPr>
              <w:spacing w:after="0" w:before="0"/>
              <w:jc w:val="center"/>
            </w:pPr>
            <w:r>
              <w:rPr>
                <w:rFonts w:ascii="Calibri" w:cs="Calibri" w:eastAsia="Calibri" w:hAnsi="Calibri"/>
                <w:b/>
                <w:bCs/>
                <w:color w:val="FFFFFF"/>
                <w:sz w:val="18"/>
                <w:szCs w:val="18"/>
              </w:rPr>
              <w:t xml:space="preserve">Q.No.</w:t>
            </w:r>
          </w:p>
        </w:tc>
        <w:tc>
          <w:tcPr>
            <w:shd w:fill="1F3864" w:val="clear"/>
            <w:tcMar>
              <w:top w:type="dxa" w:w="60"/>
              <w:left w:type="dxa" w:w="60"/>
              <w:bottom w:type="dxa" w:w="60"/>
              <w:right w:type="dxa" w:w="60"/>
            </w:tcMar>
          </w:tcPr>
          <w:p>
            <w:pPr>
              <w:spacing w:after="0" w:before="0"/>
              <w:jc w:val="center"/>
            </w:pPr>
            <w:r>
              <w:rPr>
                <w:rFonts w:ascii="Calibri" w:cs="Calibri" w:eastAsia="Calibri" w:hAnsi="Calibri"/>
                <w:b/>
                <w:bCs/>
                <w:color w:val="FFFFFF"/>
                <w:sz w:val="18"/>
                <w:szCs w:val="18"/>
              </w:rPr>
              <w:t xml:space="preserve">Ans</w:t>
            </w:r>
          </w:p>
        </w:tc>
        <w:tc>
          <w:tcPr>
            <w:shd w:fill="1F3864" w:val="clear"/>
            <w:tcMar>
              <w:top w:type="dxa" w:w="60"/>
              <w:left w:type="dxa" w:w="60"/>
              <w:bottom w:type="dxa" w:w="60"/>
              <w:right w:type="dxa" w:w="60"/>
            </w:tcMar>
          </w:tcPr>
          <w:p>
            <w:pPr>
              <w:spacing w:after="0" w:before="0"/>
              <w:jc w:val="center"/>
            </w:pPr>
            <w:r>
              <w:rPr>
                <w:rFonts w:ascii="Calibri" w:cs="Calibri" w:eastAsia="Calibri" w:hAnsi="Calibri"/>
                <w:b/>
                <w:bCs/>
                <w:color w:val="FFFFFF"/>
                <w:sz w:val="18"/>
                <w:szCs w:val="18"/>
              </w:rPr>
              <w:t xml:space="preserve">Q.No.</w:t>
            </w:r>
          </w:p>
        </w:tc>
        <w:tc>
          <w:tcPr>
            <w:shd w:fill="1F3864" w:val="clear"/>
            <w:tcMar>
              <w:top w:type="dxa" w:w="60"/>
              <w:left w:type="dxa" w:w="60"/>
              <w:bottom w:type="dxa" w:w="60"/>
              <w:right w:type="dxa" w:w="60"/>
            </w:tcMar>
          </w:tcPr>
          <w:p>
            <w:pPr>
              <w:spacing w:after="0" w:before="0"/>
              <w:jc w:val="center"/>
            </w:pPr>
            <w:r>
              <w:rPr>
                <w:rFonts w:ascii="Calibri" w:cs="Calibri" w:eastAsia="Calibri" w:hAnsi="Calibri"/>
                <w:b/>
                <w:bCs/>
                <w:color w:val="FFFFFF"/>
                <w:sz w:val="18"/>
                <w:szCs w:val="18"/>
              </w:rPr>
              <w:t xml:space="preserve">Ans</w:t>
            </w:r>
          </w:p>
        </w:tc>
        <w:tc>
          <w:tcPr>
            <w:shd w:fill="1F3864" w:val="clear"/>
            <w:tcMar>
              <w:top w:type="dxa" w:w="60"/>
              <w:left w:type="dxa" w:w="60"/>
              <w:bottom w:type="dxa" w:w="60"/>
              <w:right w:type="dxa" w:w="60"/>
            </w:tcMar>
          </w:tcPr>
          <w:p>
            <w:pPr>
              <w:spacing w:after="0" w:before="0"/>
              <w:jc w:val="center"/>
            </w:pPr>
            <w:r>
              <w:rPr>
                <w:rFonts w:ascii="Calibri" w:cs="Calibri" w:eastAsia="Calibri" w:hAnsi="Calibri"/>
                <w:b/>
                <w:bCs/>
                <w:color w:val="FFFFFF"/>
                <w:sz w:val="18"/>
                <w:szCs w:val="18"/>
              </w:rPr>
              <w:t xml:space="preserve">Q.No.</w:t>
            </w:r>
          </w:p>
        </w:tc>
        <w:tc>
          <w:tcPr>
            <w:shd w:fill="1F3864" w:val="clear"/>
            <w:tcMar>
              <w:top w:type="dxa" w:w="60"/>
              <w:left w:type="dxa" w:w="60"/>
              <w:bottom w:type="dxa" w:w="60"/>
              <w:right w:type="dxa" w:w="60"/>
            </w:tcMar>
          </w:tcPr>
          <w:p>
            <w:pPr>
              <w:spacing w:after="0" w:before="0"/>
              <w:jc w:val="center"/>
            </w:pPr>
            <w:r>
              <w:rPr>
                <w:rFonts w:ascii="Calibri" w:cs="Calibri" w:eastAsia="Calibri" w:hAnsi="Calibri"/>
                <w:b/>
                <w:bCs/>
                <w:color w:val="FFFFFF"/>
                <w:sz w:val="18"/>
                <w:szCs w:val="18"/>
              </w:rPr>
              <w:t xml:space="preserve">Ans</w:t>
            </w:r>
          </w:p>
        </w:tc>
        <w:tc>
          <w:tcPr>
            <w:shd w:fill="1F3864" w:val="clear"/>
            <w:tcMar>
              <w:top w:type="dxa" w:w="60"/>
              <w:left w:type="dxa" w:w="60"/>
              <w:bottom w:type="dxa" w:w="60"/>
              <w:right w:type="dxa" w:w="60"/>
            </w:tcMar>
          </w:tcPr>
          <w:p>
            <w:pPr>
              <w:spacing w:after="0" w:before="0"/>
              <w:jc w:val="center"/>
            </w:pPr>
            <w:r>
              <w:rPr>
                <w:rFonts w:ascii="Calibri" w:cs="Calibri" w:eastAsia="Calibri" w:hAnsi="Calibri"/>
                <w:b/>
                <w:bCs/>
                <w:color w:val="FFFFFF"/>
                <w:sz w:val="18"/>
                <w:szCs w:val="18"/>
              </w:rPr>
              <w:t xml:space="preserve">Q.No.</w:t>
            </w:r>
          </w:p>
        </w:tc>
        <w:tc>
          <w:tcPr>
            <w:shd w:fill="1F3864" w:val="clear"/>
            <w:tcMar>
              <w:top w:type="dxa" w:w="60"/>
              <w:left w:type="dxa" w:w="60"/>
              <w:bottom w:type="dxa" w:w="60"/>
              <w:right w:type="dxa" w:w="60"/>
            </w:tcMar>
          </w:tcPr>
          <w:p>
            <w:pPr>
              <w:spacing w:after="0" w:before="0"/>
              <w:jc w:val="center"/>
            </w:pPr>
            <w:r>
              <w:rPr>
                <w:rFonts w:ascii="Calibri" w:cs="Calibri" w:eastAsia="Calibri" w:hAnsi="Calibri"/>
                <w:b/>
                <w:bCs/>
                <w:color w:val="FFFFFF"/>
                <w:sz w:val="18"/>
                <w:szCs w:val="18"/>
              </w:rPr>
              <w:t xml:space="preserve">Ans</w:t>
            </w:r>
          </w:p>
        </w:tc>
        <w:tc>
          <w:tcPr>
            <w:shd w:fill="1F3864" w:val="clear"/>
            <w:tcMar>
              <w:top w:type="dxa" w:w="60"/>
              <w:left w:type="dxa" w:w="60"/>
              <w:bottom w:type="dxa" w:w="60"/>
              <w:right w:type="dxa" w:w="60"/>
            </w:tcMar>
          </w:tcPr>
          <w:p>
            <w:pPr>
              <w:spacing w:after="0" w:before="0"/>
              <w:jc w:val="center"/>
            </w:pPr>
            <w:r>
              <w:rPr>
                <w:rFonts w:ascii="Calibri" w:cs="Calibri" w:eastAsia="Calibri" w:hAnsi="Calibri"/>
                <w:b/>
                <w:bCs/>
                <w:color w:val="FFFFFF"/>
                <w:sz w:val="18"/>
                <w:szCs w:val="18"/>
              </w:rPr>
              <w:t xml:space="preserve">Q.No.</w:t>
            </w:r>
          </w:p>
        </w:tc>
        <w:tc>
          <w:tcPr>
            <w:shd w:fill="1F3864" w:val="clear"/>
            <w:tcMar>
              <w:top w:type="dxa" w:w="60"/>
              <w:left w:type="dxa" w:w="60"/>
              <w:bottom w:type="dxa" w:w="60"/>
              <w:right w:type="dxa" w:w="60"/>
            </w:tcMar>
          </w:tcPr>
          <w:p>
            <w:pPr>
              <w:spacing w:after="0" w:before="0"/>
              <w:jc w:val="center"/>
            </w:pPr>
            <w:r>
              <w:rPr>
                <w:rFonts w:ascii="Calibri" w:cs="Calibri" w:eastAsia="Calibri" w:hAnsi="Calibri"/>
                <w:b/>
                <w:bCs/>
                <w:color w:val="FFFFFF"/>
                <w:sz w:val="18"/>
                <w:szCs w:val="18"/>
              </w:rPr>
              <w:t xml:space="preserve">Ans</w:t>
            </w:r>
          </w:p>
        </w:tc>
      </w:tr>
      <w:tr>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1</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2</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3</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4</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5</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r>
      <w:tr>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6</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7</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8</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9</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10</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r>
      <w:tr>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11</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12</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13</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14</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15</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r>
      <w:tr>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16</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17</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18</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19</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20</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r>
      <w:tr>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21</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22</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23</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24</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25</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r>
      <w:tr>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26</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27</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28</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29</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30</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r>
      <w:tr>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31</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32</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33</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34</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35</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r>
      <w:tr>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36</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37</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38</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39</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40</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r>
      <w:tr>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41</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42</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43</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44</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45</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r>
      <w:tr>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46</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47</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48</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49</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50</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r>
      <w:tr>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51</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52</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53</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D</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54</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c>
          <w:tcPr>
            <w:shd w:fill="FFFFFF"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55</w:t>
            </w:r>
          </w:p>
        </w:tc>
        <w:tc>
          <w:tcPr>
            <w:shd w:fill="FFFFFF"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r>
      <w:tr>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56</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A</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57</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58</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59</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C</w:t>
            </w:r>
          </w:p>
        </w:tc>
        <w:tc>
          <w:tcPr>
            <w:shd w:fill="F2F2F2" w:val="clear"/>
            <w:tcMar>
              <w:top w:type="dxa" w:w="50"/>
              <w:left w:type="dxa" w:w="60"/>
              <w:bottom w:type="dxa" w:w="50"/>
              <w:right w:type="dxa" w:w="60"/>
            </w:tcMar>
          </w:tcPr>
          <w:p>
            <w:pPr>
              <w:spacing w:after="0" w:before="0"/>
              <w:jc w:val="center"/>
            </w:pPr>
            <w:r>
              <w:rPr>
                <w:rFonts w:ascii="Calibri" w:cs="Calibri" w:eastAsia="Calibri" w:hAnsi="Calibri"/>
                <w:sz w:val="18"/>
                <w:szCs w:val="18"/>
              </w:rPr>
              <w:t xml:space="preserve">60</w:t>
            </w:r>
          </w:p>
        </w:tc>
        <w:tc>
          <w:tcPr>
            <w:shd w:fill="F2F2F2" w:val="clear"/>
            <w:tcMar>
              <w:top w:type="dxa" w:w="50"/>
              <w:left w:type="dxa" w:w="60"/>
              <w:bottom w:type="dxa" w:w="50"/>
              <w:right w:type="dxa" w:w="60"/>
            </w:tcMar>
          </w:tcPr>
          <w:p>
            <w:pPr>
              <w:spacing w:after="0" w:before="0"/>
              <w:jc w:val="center"/>
            </w:pPr>
            <w:r>
              <w:rPr>
                <w:rFonts w:ascii="Calibri" w:cs="Calibri" w:eastAsia="Calibri" w:hAnsi="Calibri"/>
                <w:b/>
                <w:bCs/>
                <w:sz w:val="18"/>
                <w:szCs w:val="18"/>
              </w:rPr>
              <w:t xml:space="preserve">B</w:t>
            </w:r>
          </w:p>
        </w:tc>
      </w:tr>
    </w:tbl>
    <w:p>
      <w:r>
        <w:br w:type="page"/>
      </w:r>
    </w:p>
    <w:p>
      <w:pPr>
        <w:pStyle w:val="Heading2"/>
        <w:spacing w:after="160" w:before="300"/>
      </w:pPr>
      <w:r>
        <w:rPr>
          <w:rFonts w:ascii="Calibri" w:cs="Calibri" w:eastAsia="Calibri" w:hAnsi="Calibri"/>
          <w:b/>
          <w:bCs/>
          <w:color w:val="1F3864"/>
          <w:sz w:val="26"/>
          <w:szCs w:val="26"/>
        </w:rPr>
        <w:t xml:space="preserve">Unit II — Understanding Index — Explanations</w:t>
      </w:r>
    </w:p>
    <w:p>
      <w:pPr>
        <w:spacing w:after="60" w:before="220"/>
      </w:pPr>
      <w:r>
        <w:rPr>
          <w:rFonts w:ascii="Calibri" w:cs="Calibri" w:eastAsia="Calibri" w:hAnsi="Calibri"/>
          <w:b/>
          <w:bCs/>
          <w:color w:val="1F3864"/>
          <w:sz w:val="21"/>
          <w:szCs w:val="21"/>
        </w:rPr>
        <w:t xml:space="preserve">Q1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An index is a statistical indicator that summarises the combined price movement of a defined basket of stocks, serving as a proxy for the market or a segment of it.</w:t>
      </w:r>
    </w:p>
    <w:p>
      <w:pPr>
        <w:spacing w:after="60" w:before="220"/>
      </w:pPr>
      <w:r>
        <w:rPr>
          <w:rFonts w:ascii="Calibri" w:cs="Calibri" w:eastAsia="Calibri" w:hAnsi="Calibri"/>
          <w:b/>
          <w:bCs/>
          <w:color w:val="1F3864"/>
          <w:sz w:val="21"/>
          <w:szCs w:val="21"/>
        </w:rPr>
        <w:t xml:space="preserve">Q2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The Nifty 50, published by NSE Indices, tracks 50 large and liquid companies listed on the NSE, spanning multiple sectors of the economy.</w:t>
      </w:r>
    </w:p>
    <w:p>
      <w:pPr>
        <w:spacing w:after="60" w:before="220"/>
      </w:pPr>
      <w:r>
        <w:rPr>
          <w:rFonts w:ascii="Calibri" w:cs="Calibri" w:eastAsia="Calibri" w:hAnsi="Calibri"/>
          <w:b/>
          <w:bCs/>
          <w:color w:val="1F3864"/>
          <w:sz w:val="21"/>
          <w:szCs w:val="21"/>
        </w:rPr>
        <w:t xml:space="preserve">Q3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The BSE Sensex is a free-float market-capitalisation-weighted index of 30 large, established and financially sound companies.</w:t>
      </w:r>
    </w:p>
    <w:p>
      <w:pPr>
        <w:spacing w:after="60" w:before="220"/>
      </w:pPr>
      <w:r>
        <w:rPr>
          <w:rFonts w:ascii="Calibri" w:cs="Calibri" w:eastAsia="Calibri" w:hAnsi="Calibri"/>
          <w:b/>
          <w:bCs/>
          <w:color w:val="1F3864"/>
          <w:sz w:val="21"/>
          <w:szCs w:val="21"/>
        </w:rPr>
        <w:t xml:space="preserve">Q4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A broad-based index acts as a barometer that reflects the overall direction and sentiment of the stock market.</w:t>
      </w:r>
    </w:p>
    <w:p>
      <w:pPr>
        <w:spacing w:after="60" w:before="220"/>
      </w:pPr>
      <w:r>
        <w:rPr>
          <w:rFonts w:ascii="Calibri" w:cs="Calibri" w:eastAsia="Calibri" w:hAnsi="Calibri"/>
          <w:b/>
          <w:bCs/>
          <w:color w:val="1F3864"/>
          <w:sz w:val="21"/>
          <w:szCs w:val="21"/>
        </w:rPr>
        <w:t xml:space="preserve">Q5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Portfolio managers commonly use a relevant index as a benchmark to evaluate whether their portfolio has outperformed or underperformed the broader market.</w:t>
      </w:r>
    </w:p>
    <w:p>
      <w:pPr>
        <w:spacing w:after="60" w:before="220"/>
      </w:pPr>
      <w:r>
        <w:rPr>
          <w:rFonts w:ascii="Calibri" w:cs="Calibri" w:eastAsia="Calibri" w:hAnsi="Calibri"/>
          <w:b/>
          <w:bCs/>
          <w:color w:val="1F3864"/>
          <w:sz w:val="21"/>
          <w:szCs w:val="21"/>
        </w:rPr>
        <w:t xml:space="preserve">Q6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Stock indices such as the Nifty 50 serve as the underlying for exchange-traded index futures and index options contracts.</w:t>
      </w:r>
    </w:p>
    <w:p>
      <w:pPr>
        <w:spacing w:after="60" w:before="220"/>
      </w:pPr>
      <w:r>
        <w:rPr>
          <w:rFonts w:ascii="Calibri" w:cs="Calibri" w:eastAsia="Calibri" w:hAnsi="Calibri"/>
          <w:b/>
          <w:bCs/>
          <w:color w:val="1F3864"/>
          <w:sz w:val="21"/>
          <w:szCs w:val="21"/>
        </w:rPr>
        <w:t xml:space="preserve">Q7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Passive/index funds aim to replicate an index's composition and weights, so that fund returns closely mirror the index's returns, rather than relying on active stock selection.</w:t>
      </w:r>
    </w:p>
    <w:p>
      <w:pPr>
        <w:spacing w:after="60" w:before="220"/>
      </w:pPr>
      <w:r>
        <w:rPr>
          <w:rFonts w:ascii="Calibri" w:cs="Calibri" w:eastAsia="Calibri" w:hAnsi="Calibri"/>
          <w:b/>
          <w:bCs/>
          <w:color w:val="1F3864"/>
          <w:sz w:val="21"/>
          <w:szCs w:val="21"/>
        </w:rPr>
        <w:t xml:space="preserve">Q8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Nifty Bank tracks only banking-sector stocks, making it a sectoral index, unlike Nifty 50, Sensex or Nifty 500, which are broad-based.</w:t>
      </w:r>
    </w:p>
    <w:p>
      <w:pPr>
        <w:spacing w:after="60" w:before="220"/>
      </w:pPr>
      <w:r>
        <w:rPr>
          <w:rFonts w:ascii="Calibri" w:cs="Calibri" w:eastAsia="Calibri" w:hAnsi="Calibri"/>
          <w:b/>
          <w:bCs/>
          <w:color w:val="1F3864"/>
          <w:sz w:val="21"/>
          <w:szCs w:val="21"/>
        </w:rPr>
        <w:t xml:space="preserve">Q9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Broad-based indices are constructed to represent the overall market by including large, liquid companies across multiple industries, unlike sectoral indices.</w:t>
      </w:r>
    </w:p>
    <w:p>
      <w:pPr>
        <w:spacing w:after="60" w:before="220"/>
      </w:pPr>
      <w:r>
        <w:rPr>
          <w:rFonts w:ascii="Calibri" w:cs="Calibri" w:eastAsia="Calibri" w:hAnsi="Calibri"/>
          <w:b/>
          <w:bCs/>
          <w:color w:val="1F3864"/>
          <w:sz w:val="21"/>
          <w:szCs w:val="21"/>
        </w:rPr>
        <w:t xml:space="preserve">Q10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Both the Nifty 50 and Sensex use free-float market-capitalisation weighting, in which only freely tradable shares are considered for computing each constituent's weight.</w:t>
      </w:r>
    </w:p>
    <w:p>
      <w:pPr>
        <w:spacing w:after="60" w:before="220"/>
      </w:pPr>
      <w:r>
        <w:rPr>
          <w:rFonts w:ascii="Calibri" w:cs="Calibri" w:eastAsia="Calibri" w:hAnsi="Calibri"/>
          <w:b/>
          <w:bCs/>
          <w:color w:val="1F3864"/>
          <w:sz w:val="21"/>
          <w:szCs w:val="21"/>
        </w:rPr>
        <w:t xml:space="preserve">Q11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Free-float weighting excludes shares that are not readily available for trading — such as promoter and strategic holdings — and bases the weight only on the freely tradable portion.</w:t>
      </w:r>
    </w:p>
    <w:p>
      <w:pPr>
        <w:spacing w:after="60" w:before="220"/>
      </w:pPr>
      <w:r>
        <w:rPr>
          <w:rFonts w:ascii="Calibri" w:cs="Calibri" w:eastAsia="Calibri" w:hAnsi="Calibri"/>
          <w:b/>
          <w:bCs/>
          <w:color w:val="1F3864"/>
          <w:sz w:val="21"/>
          <w:szCs w:val="21"/>
        </w:rPr>
        <w:t xml:space="preserve">Q12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[Difficult | Numerical]</w:t>
      </w:r>
    </w:p>
    <w:p>
      <w:pPr>
        <w:spacing w:after="60"/>
      </w:pPr>
      <w:r>
        <w:rPr>
          <w:rFonts w:ascii="Calibri" w:cs="Calibri" w:eastAsia="Calibri" w:hAnsi="Calibri"/>
          <w:b/>
          <w:bCs/>
          <w:sz w:val="20"/>
          <w:szCs w:val="20"/>
        </w:rPr>
        <w:t xml:space="preserve">Explanation: </w:t>
      </w:r>
      <w:r>
        <w:rPr>
          <w:rFonts w:ascii="Calibri" w:cs="Calibri" w:eastAsia="Calibri" w:hAnsi="Calibri"/>
          <w:sz w:val="20"/>
          <w:szCs w:val="20"/>
        </w:rPr>
        <w:t xml:space="preserve">Free-float market capitalisation considers only the freely tradable shares, excluding promoter/locked-in holdings.</w:t>
      </w:r>
    </w:p>
    <w:p>
      <w:pPr>
        <w:spacing w:after="100"/>
      </w:pPr>
      <w:r>
        <w:rPr>
          <w:rFonts w:ascii="Calibri" w:cs="Calibri" w:eastAsia="Calibri" w:hAnsi="Calibri"/>
          <w:b/>
          <w:bCs/>
          <w:color w:val="1F3864"/>
          <w:sz w:val="20"/>
          <w:szCs w:val="20"/>
        </w:rPr>
        <w:t xml:space="preserve">Calculation: </w:t>
      </w:r>
      <w:r>
        <w:rPr>
          <w:rFonts w:ascii="Calibri" w:cs="Calibri" w:eastAsia="Calibri" w:hAnsi="Calibri"/>
          <w:i/>
          <w:iCs/>
          <w:sz w:val="20"/>
          <w:szCs w:val="20"/>
        </w:rPr>
        <w:t xml:space="preserve">Free-float shares = 10,00,000 - 6,00,000 = 4,00,000. Free-float market cap = 4,00,000 x Rs. 200 = Rs. 8,00,00,000</w:t>
      </w:r>
    </w:p>
    <w:p>
      <w:pPr>
        <w:spacing w:after="60" w:before="220"/>
      </w:pPr>
      <w:r>
        <w:rPr>
          <w:rFonts w:ascii="Calibri" w:cs="Calibri" w:eastAsia="Calibri" w:hAnsi="Calibri"/>
          <w:b/>
          <w:bCs/>
          <w:color w:val="1F3864"/>
          <w:sz w:val="21"/>
          <w:szCs w:val="21"/>
        </w:rPr>
        <w:t xml:space="preserve">Q13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In a price-weighted index, a stock's influence on the index depends on its absolute price per share, so higher-priced stocks move the index more, irrespective of the company's actual market size.</w:t>
      </w:r>
    </w:p>
    <w:p>
      <w:pPr>
        <w:spacing w:after="60" w:before="220"/>
      </w:pPr>
      <w:r>
        <w:rPr>
          <w:rFonts w:ascii="Calibri" w:cs="Calibri" w:eastAsia="Calibri" w:hAnsi="Calibri"/>
          <w:b/>
          <w:bCs/>
          <w:color w:val="1F3864"/>
          <w:sz w:val="21"/>
          <w:szCs w:val="21"/>
        </w:rPr>
        <w:t xml:space="preserve">Q14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Since a price-weighted index depends on absolute share prices, corporate actions like stock splits change a stock's price without changing its underlying value, requiring the index divisor to be adjusted to maintain continuity.</w:t>
      </w:r>
    </w:p>
    <w:p>
      <w:pPr>
        <w:spacing w:after="60" w:before="220"/>
      </w:pPr>
      <w:r>
        <w:rPr>
          <w:rFonts w:ascii="Calibri" w:cs="Calibri" w:eastAsia="Calibri" w:hAnsi="Calibri"/>
          <w:b/>
          <w:bCs/>
          <w:color w:val="1F3864"/>
          <w:sz w:val="21"/>
          <w:szCs w:val="21"/>
        </w:rPr>
        <w:t xml:space="preserve">Q15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Full market-capitalisation weighting bases a company's weight on its total market capitalisation, i.e., share price multiplied by total shares outstanding.</w:t>
      </w:r>
    </w:p>
    <w:p>
      <w:pPr>
        <w:spacing w:after="60" w:before="220"/>
      </w:pPr>
      <w:r>
        <w:rPr>
          <w:rFonts w:ascii="Calibri" w:cs="Calibri" w:eastAsia="Calibri" w:hAnsi="Calibri"/>
          <w:b/>
          <w:bCs/>
          <w:color w:val="1F3864"/>
          <w:sz w:val="21"/>
          <w:szCs w:val="21"/>
        </w:rPr>
        <w:t xml:space="preserve">Q16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The index divisor is a calibration factor used to maintain continuity in the index level despite corporate actions or changes in the constituent basket, ensuring like-for-like comparability over time.</w:t>
      </w:r>
    </w:p>
    <w:p>
      <w:pPr>
        <w:spacing w:after="60" w:before="220"/>
      </w:pPr>
      <w:r>
        <w:rPr>
          <w:rFonts w:ascii="Calibri" w:cs="Calibri" w:eastAsia="Calibri" w:hAnsi="Calibri"/>
          <w:b/>
          <w:bCs/>
          <w:color w:val="1F3864"/>
          <w:sz w:val="21"/>
          <w:szCs w:val="21"/>
        </w:rPr>
        <w:t xml:space="preserve">Q17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[Difficult | Numerical]</w:t>
      </w:r>
    </w:p>
    <w:p>
      <w:pPr>
        <w:spacing w:after="60"/>
      </w:pPr>
      <w:r>
        <w:rPr>
          <w:rFonts w:ascii="Calibri" w:cs="Calibri" w:eastAsia="Calibri" w:hAnsi="Calibri"/>
          <w:b/>
          <w:bCs/>
          <w:sz w:val="20"/>
          <w:szCs w:val="20"/>
        </w:rPr>
        <w:t xml:space="preserve">Explanation: </w:t>
      </w:r>
      <w:r>
        <w:rPr>
          <w:rFonts w:ascii="Calibri" w:cs="Calibri" w:eastAsia="Calibri" w:hAnsi="Calibri"/>
          <w:sz w:val="20"/>
          <w:szCs w:val="20"/>
        </w:rPr>
        <w:t xml:space="preserve">The index value is obtained by dividing the aggregate free-float market capitalisation of constituents by the index divisor.</w:t>
      </w:r>
    </w:p>
    <w:p>
      <w:pPr>
        <w:spacing w:after="100"/>
      </w:pPr>
      <w:r>
        <w:rPr>
          <w:rFonts w:ascii="Calibri" w:cs="Calibri" w:eastAsia="Calibri" w:hAnsi="Calibri"/>
          <w:b/>
          <w:bCs/>
          <w:color w:val="1F3864"/>
          <w:sz w:val="20"/>
          <w:szCs w:val="20"/>
        </w:rPr>
        <w:t xml:space="preserve">Calculation: </w:t>
      </w:r>
      <w:r>
        <w:rPr>
          <w:rFonts w:ascii="Calibri" w:cs="Calibri" w:eastAsia="Calibri" w:hAnsi="Calibri"/>
          <w:i/>
          <w:iCs/>
          <w:sz w:val="20"/>
          <w:szCs w:val="20"/>
        </w:rPr>
        <w:t xml:space="preserve">Index value = Free-float market cap / Divisor = 50,00,000 / 5,00,000 = 10</w:t>
      </w:r>
    </w:p>
    <w:p>
      <w:pPr>
        <w:spacing w:after="60" w:before="220"/>
      </w:pPr>
      <w:r>
        <w:rPr>
          <w:rFonts w:ascii="Calibri" w:cs="Calibri" w:eastAsia="Calibri" w:hAnsi="Calibri"/>
          <w:b/>
          <w:bCs/>
          <w:color w:val="1F3864"/>
          <w:sz w:val="21"/>
          <w:szCs w:val="21"/>
        </w:rPr>
        <w:t xml:space="preserve">Q18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A sectoral index is constructed to represent companies from one particular industry or sector, such as banking, IT or pharma.</w:t>
      </w:r>
    </w:p>
    <w:p>
      <w:pPr>
        <w:spacing w:after="60" w:before="220"/>
      </w:pPr>
      <w:r>
        <w:rPr>
          <w:rFonts w:ascii="Calibri" w:cs="Calibri" w:eastAsia="Calibri" w:hAnsi="Calibri"/>
          <w:b/>
          <w:bCs/>
          <w:color w:val="1F3864"/>
          <w:sz w:val="21"/>
          <w:szCs w:val="21"/>
        </w:rPr>
        <w:t xml:space="preserve">Q19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A broad market index is constructed to represent a wide cross-section of the economy, spanning multiple sectors and market-cap segments.</w:t>
      </w:r>
    </w:p>
    <w:p>
      <w:pPr>
        <w:spacing w:after="60" w:before="220"/>
      </w:pPr>
      <w:r>
        <w:rPr>
          <w:rFonts w:ascii="Calibri" w:cs="Calibri" w:eastAsia="Calibri" w:hAnsi="Calibri"/>
          <w:b/>
          <w:bCs/>
          <w:color w:val="1F3864"/>
          <w:sz w:val="21"/>
          <w:szCs w:val="21"/>
        </w:rPr>
        <w:t xml:space="preserve">Q20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A thematic index groups companies around a defined investment theme (e.g., ESG, infrastructure, consumption) rather than a single sector or the broad market.</w:t>
      </w:r>
    </w:p>
    <w:p>
      <w:pPr>
        <w:spacing w:after="60" w:before="220"/>
      </w:pPr>
      <w:r>
        <w:rPr>
          <w:rFonts w:ascii="Calibri" w:cs="Calibri" w:eastAsia="Calibri" w:hAnsi="Calibri"/>
          <w:b/>
          <w:bCs/>
          <w:color w:val="1F3864"/>
          <w:sz w:val="21"/>
          <w:szCs w:val="21"/>
        </w:rPr>
        <w:t xml:space="preserve">Q21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Nifty Next 50 represents large companies ranked just below the Nifty 50 constituents, and is often viewed as a pool of potential future Nifty 50 entrants.</w:t>
      </w:r>
    </w:p>
    <w:p>
      <w:pPr>
        <w:spacing w:after="60" w:before="220"/>
      </w:pPr>
      <w:r>
        <w:rPr>
          <w:rFonts w:ascii="Calibri" w:cs="Calibri" w:eastAsia="Calibri" w:hAnsi="Calibri"/>
          <w:b/>
          <w:bCs/>
          <w:color w:val="1F3864"/>
          <w:sz w:val="21"/>
          <w:szCs w:val="21"/>
        </w:rPr>
        <w:t xml:space="preserve">Q22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Indices such as large-cap, mid-cap and small-cap indices are categorised based on the market-capitalisation segment of their constituent companies.</w:t>
      </w:r>
    </w:p>
    <w:p>
      <w:pPr>
        <w:spacing w:after="60" w:before="220"/>
      </w:pPr>
      <w:r>
        <w:rPr>
          <w:rFonts w:ascii="Calibri" w:cs="Calibri" w:eastAsia="Calibri" w:hAnsi="Calibri"/>
          <w:b/>
          <w:bCs/>
          <w:color w:val="1F3864"/>
          <w:sz w:val="21"/>
          <w:szCs w:val="21"/>
        </w:rPr>
        <w:t xml:space="preserve">Q23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Index inclusion criteria for major broad-based indices generally consider factors such as market capitalisation, liquidity, trading frequency and free-float, among others, as per the published index methodology.</w:t>
      </w:r>
    </w:p>
    <w:p>
      <w:pPr>
        <w:spacing w:after="60" w:before="220"/>
      </w:pPr>
      <w:r>
        <w:rPr>
          <w:rFonts w:ascii="Calibri" w:cs="Calibri" w:eastAsia="Calibri" w:hAnsi="Calibri"/>
          <w:b/>
          <w:bCs/>
          <w:color w:val="1F3864"/>
          <w:sz w:val="21"/>
          <w:szCs w:val="21"/>
        </w:rPr>
        <w:t xml:space="preserve">Q24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Rebalancing/reconstitution is the periodic review process through which an index provider updates constituents and their weights in line with the index's defined methodology.</w:t>
      </w:r>
    </w:p>
    <w:p>
      <w:pPr>
        <w:spacing w:after="60" w:before="220"/>
      </w:pPr>
      <w:r>
        <w:rPr>
          <w:rFonts w:ascii="Calibri" w:cs="Calibri" w:eastAsia="Calibri" w:hAnsi="Calibri"/>
          <w:b/>
          <w:bCs/>
          <w:color w:val="1F3864"/>
          <w:sz w:val="21"/>
          <w:szCs w:val="21"/>
        </w:rPr>
        <w:t xml:space="preserve">Q25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[Difficult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The divisor is recalibrated at the time of a constituent change specifically so that the index level remains continuous and is not distorted purely by the swap itself.</w:t>
      </w:r>
    </w:p>
    <w:p>
      <w:pPr>
        <w:spacing w:after="60" w:before="220"/>
      </w:pPr>
      <w:r>
        <w:rPr>
          <w:rFonts w:ascii="Calibri" w:cs="Calibri" w:eastAsia="Calibri" w:hAnsi="Calibri"/>
          <w:b/>
          <w:bCs/>
          <w:color w:val="1F3864"/>
          <w:sz w:val="21"/>
          <w:szCs w:val="21"/>
        </w:rPr>
        <w:t xml:space="preserve">Q26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A price return (PR) index captures only the change in constituent share prices and excludes the effect of dividends paid by the constituent companies.</w:t>
      </w:r>
    </w:p>
    <w:p>
      <w:pPr>
        <w:spacing w:after="60" w:before="220"/>
      </w:pPr>
      <w:r>
        <w:rPr>
          <w:rFonts w:ascii="Calibri" w:cs="Calibri" w:eastAsia="Calibri" w:hAnsi="Calibri"/>
          <w:b/>
          <w:bCs/>
          <w:color w:val="1F3864"/>
          <w:sz w:val="21"/>
          <w:szCs w:val="21"/>
        </w:rPr>
        <w:t xml:space="preserve">Q27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A total return index captures both the price movement of constituents and the effect of dividends assumed to be reinvested, giving a more complete measure of investor return.</w:t>
      </w:r>
    </w:p>
    <w:p>
      <w:pPr>
        <w:spacing w:after="60" w:before="220"/>
      </w:pPr>
      <w:r>
        <w:rPr>
          <w:rFonts w:ascii="Calibri" w:cs="Calibri" w:eastAsia="Calibri" w:hAnsi="Calibri"/>
          <w:b/>
          <w:bCs/>
          <w:color w:val="1F3864"/>
          <w:sz w:val="21"/>
          <w:szCs w:val="21"/>
        </w:rPr>
        <w:t xml:space="preserve">Q28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[Difficult | Numerical]</w:t>
      </w:r>
    </w:p>
    <w:p>
      <w:pPr>
        <w:spacing w:after="60"/>
      </w:pPr>
      <w:r>
        <w:rPr>
          <w:rFonts w:ascii="Calibri" w:cs="Calibri" w:eastAsia="Calibri" w:hAnsi="Calibri"/>
          <w:b/>
          <w:bCs/>
          <w:sz w:val="20"/>
          <w:szCs w:val="20"/>
        </w:rPr>
        <w:t xml:space="preserve">Explanation: </w:t>
      </w:r>
      <w:r>
        <w:rPr>
          <w:rFonts w:ascii="Calibri" w:cs="Calibri" w:eastAsia="Calibri" w:hAnsi="Calibri"/>
          <w:sz w:val="20"/>
          <w:szCs w:val="20"/>
        </w:rPr>
        <w:t xml:space="preserve">The dividend contribution is calculated as the difference between TRI and PR, expressed as a percentage of the TRI value.</w:t>
      </w:r>
    </w:p>
    <w:p>
      <w:pPr>
        <w:spacing w:after="100"/>
      </w:pPr>
      <w:r>
        <w:rPr>
          <w:rFonts w:ascii="Calibri" w:cs="Calibri" w:eastAsia="Calibri" w:hAnsi="Calibri"/>
          <w:b/>
          <w:bCs/>
          <w:color w:val="1F3864"/>
          <w:sz w:val="20"/>
          <w:szCs w:val="20"/>
        </w:rPr>
        <w:t xml:space="preserve">Calculation: </w:t>
      </w:r>
      <w:r>
        <w:rPr>
          <w:rFonts w:ascii="Calibri" w:cs="Calibri" w:eastAsia="Calibri" w:hAnsi="Calibri"/>
          <w:i/>
          <w:iCs/>
          <w:sz w:val="20"/>
          <w:szCs w:val="20"/>
        </w:rPr>
        <w:t xml:space="preserve">Difference = 21,000 - 20,000 = 1,000. Percentage of TRI = 1,000 / 21,000 = approximately 4.76%</w:t>
      </w:r>
    </w:p>
    <w:p>
      <w:pPr>
        <w:spacing w:after="60" w:before="220"/>
      </w:pPr>
      <w:r>
        <w:rPr>
          <w:rFonts w:ascii="Calibri" w:cs="Calibri" w:eastAsia="Calibri" w:hAnsi="Calibri"/>
          <w:b/>
          <w:bCs/>
          <w:color w:val="1F3864"/>
          <w:sz w:val="21"/>
          <w:szCs w:val="21"/>
        </w:rPr>
        <w:t xml:space="preserve">Q29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The Nifty 50 is one of the most widely followed benchmark indices used to gauge the performance of the Indian equity market.</w:t>
      </w:r>
    </w:p>
    <w:p>
      <w:pPr>
        <w:spacing w:after="60" w:before="220"/>
      </w:pPr>
      <w:r>
        <w:rPr>
          <w:rFonts w:ascii="Calibri" w:cs="Calibri" w:eastAsia="Calibri" w:hAnsi="Calibri"/>
          <w:b/>
          <w:bCs/>
          <w:color w:val="1F3864"/>
          <w:sz w:val="21"/>
          <w:szCs w:val="21"/>
        </w:rPr>
        <w:t xml:space="preserve">Q30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Beta measures how sensitive a stock's price movements are relative to movements in a chosen benchmark index; a beta greater than 1 indicates higher relative volatility.</w:t>
      </w:r>
    </w:p>
    <w:p>
      <w:pPr>
        <w:spacing w:after="60" w:before="220"/>
      </w:pPr>
      <w:r>
        <w:rPr>
          <w:rFonts w:ascii="Calibri" w:cs="Calibri" w:eastAsia="Calibri" w:hAnsi="Calibri"/>
          <w:b/>
          <w:bCs/>
          <w:color w:val="1F3864"/>
          <w:sz w:val="21"/>
          <w:szCs w:val="21"/>
        </w:rPr>
        <w:t xml:space="preserve">Q31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[Difficult | Numerical]</w:t>
      </w:r>
    </w:p>
    <w:p>
      <w:pPr>
        <w:spacing w:after="60"/>
      </w:pPr>
      <w:r>
        <w:rPr>
          <w:rFonts w:ascii="Calibri" w:cs="Calibri" w:eastAsia="Calibri" w:hAnsi="Calibri"/>
          <w:b/>
          <w:bCs/>
          <w:sz w:val="20"/>
          <w:szCs w:val="20"/>
        </w:rPr>
        <w:t xml:space="preserve">Explanation: </w:t>
      </w:r>
      <w:r>
        <w:rPr>
          <w:rFonts w:ascii="Calibri" w:cs="Calibri" w:eastAsia="Calibri" w:hAnsi="Calibri"/>
          <w:sz w:val="20"/>
          <w:szCs w:val="20"/>
        </w:rPr>
        <w:t xml:space="preserve">The expected percentage move is estimated by multiplying beta by the expected index move.</w:t>
      </w:r>
    </w:p>
    <w:p>
      <w:pPr>
        <w:spacing w:after="100"/>
      </w:pPr>
      <w:r>
        <w:rPr>
          <w:rFonts w:ascii="Calibri" w:cs="Calibri" w:eastAsia="Calibri" w:hAnsi="Calibri"/>
          <w:b/>
          <w:bCs/>
          <w:color w:val="1F3864"/>
          <w:sz w:val="20"/>
          <w:szCs w:val="20"/>
        </w:rPr>
        <w:t xml:space="preserve">Calculation: </w:t>
      </w:r>
      <w:r>
        <w:rPr>
          <w:rFonts w:ascii="Calibri" w:cs="Calibri" w:eastAsia="Calibri" w:hAnsi="Calibri"/>
          <w:i/>
          <w:iCs/>
          <w:sz w:val="20"/>
          <w:szCs w:val="20"/>
        </w:rPr>
        <w:t xml:space="preserve">Expected stock move = Beta x Index move = 1.5 x 4% = 6%</w:t>
      </w:r>
    </w:p>
    <w:p>
      <w:pPr>
        <w:spacing w:after="60" w:before="220"/>
      </w:pPr>
      <w:r>
        <w:rPr>
          <w:rFonts w:ascii="Calibri" w:cs="Calibri" w:eastAsia="Calibri" w:hAnsi="Calibri"/>
          <w:b/>
          <w:bCs/>
          <w:color w:val="1F3864"/>
          <w:sz w:val="21"/>
          <w:szCs w:val="21"/>
        </w:rPr>
        <w:t xml:space="preserve">Q32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Index management refers to the ongoing process an index provider follows to compute, maintain, review and periodically reconstitute an index in accordance with its published methodology.</w:t>
      </w:r>
    </w:p>
    <w:p>
      <w:pPr>
        <w:spacing w:after="60" w:before="220"/>
      </w:pPr>
      <w:r>
        <w:rPr>
          <w:rFonts w:ascii="Calibri" w:cs="Calibri" w:eastAsia="Calibri" w:hAnsi="Calibri"/>
          <w:b/>
          <w:bCs/>
          <w:color w:val="1F3864"/>
          <w:sz w:val="21"/>
          <w:szCs w:val="21"/>
        </w:rPr>
        <w:t xml:space="preserve">Q33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Investability is an important design attribute — a good index should be practically replicable by market participants, particularly for building index funds and ETFs.</w:t>
      </w:r>
    </w:p>
    <w:p>
      <w:pPr>
        <w:spacing w:after="60" w:before="220"/>
      </w:pPr>
      <w:r>
        <w:rPr>
          <w:rFonts w:ascii="Calibri" w:cs="Calibri" w:eastAsia="Calibri" w:hAnsi="Calibri"/>
          <w:b/>
          <w:bCs/>
          <w:color w:val="1F3864"/>
          <w:sz w:val="21"/>
          <w:szCs w:val="21"/>
        </w:rPr>
        <w:t xml:space="preserve">Q34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A representative index should accurately reflect the composition and characteristics of the market or segment it is intended to track.</w:t>
      </w:r>
    </w:p>
    <w:p>
      <w:pPr>
        <w:spacing w:after="60" w:before="220"/>
      </w:pPr>
      <w:r>
        <w:rPr>
          <w:rFonts w:ascii="Calibri" w:cs="Calibri" w:eastAsia="Calibri" w:hAnsi="Calibri"/>
          <w:b/>
          <w:bCs/>
          <w:color w:val="1F3864"/>
          <w:sz w:val="21"/>
          <w:szCs w:val="21"/>
        </w:rPr>
        <w:t xml:space="preserve">Q35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The base value is the reference index level assigned at a defined base date/period, against which subsequent index movements are measured over time.</w:t>
      </w:r>
    </w:p>
    <w:p>
      <w:pPr>
        <w:spacing w:after="60" w:before="220"/>
      </w:pPr>
      <w:r>
        <w:rPr>
          <w:rFonts w:ascii="Calibri" w:cs="Calibri" w:eastAsia="Calibri" w:hAnsi="Calibri"/>
          <w:b/>
          <w:bCs/>
          <w:color w:val="1F3864"/>
          <w:sz w:val="21"/>
          <w:szCs w:val="21"/>
        </w:rPr>
        <w:t xml:space="preserve">Q36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[Difficult | Numerical]</w:t>
      </w:r>
    </w:p>
    <w:p>
      <w:pPr>
        <w:spacing w:after="60"/>
      </w:pPr>
      <w:r>
        <w:rPr>
          <w:rFonts w:ascii="Calibri" w:cs="Calibri" w:eastAsia="Calibri" w:hAnsi="Calibri"/>
          <w:b/>
          <w:bCs/>
          <w:sz w:val="20"/>
          <w:szCs w:val="20"/>
        </w:rPr>
        <w:t xml:space="preserve">Explanation: </w:t>
      </w:r>
      <w:r>
        <w:rPr>
          <w:rFonts w:ascii="Calibri" w:cs="Calibri" w:eastAsia="Calibri" w:hAnsi="Calibri"/>
          <w:sz w:val="20"/>
          <w:szCs w:val="20"/>
        </w:rPr>
        <w:t xml:space="preserve">The index value is scaled from the base value in proportion to the change in free-float market capitalisation.</w:t>
      </w:r>
    </w:p>
    <w:p>
      <w:pPr>
        <w:spacing w:after="100"/>
      </w:pPr>
      <w:r>
        <w:rPr>
          <w:rFonts w:ascii="Calibri" w:cs="Calibri" w:eastAsia="Calibri" w:hAnsi="Calibri"/>
          <w:b/>
          <w:bCs/>
          <w:color w:val="1F3864"/>
          <w:sz w:val="20"/>
          <w:szCs w:val="20"/>
        </w:rPr>
        <w:t xml:space="preserve">Calculation: </w:t>
      </w:r>
      <w:r>
        <w:rPr>
          <w:rFonts w:ascii="Calibri" w:cs="Calibri" w:eastAsia="Calibri" w:hAnsi="Calibri"/>
          <w:i/>
          <w:iCs/>
          <w:sz w:val="20"/>
          <w:szCs w:val="20"/>
        </w:rPr>
        <w:t xml:space="preserve">Index value = (Current market cap / Base market cap) x Base value = (6,00,000 / 2,00,000) x 1,000 = 3 x 1,000 = 3,000</w:t>
      </w:r>
    </w:p>
    <w:p>
      <w:pPr>
        <w:spacing w:after="60" w:before="220"/>
      </w:pPr>
      <w:r>
        <w:rPr>
          <w:rFonts w:ascii="Calibri" w:cs="Calibri" w:eastAsia="Calibri" w:hAnsi="Calibri"/>
          <w:b/>
          <w:bCs/>
          <w:color w:val="1F3864"/>
          <w:sz w:val="21"/>
          <w:szCs w:val="21"/>
        </w:rPr>
        <w:t xml:space="preserve">Q37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Nifty 500 is designed to represent a much broader universe of approximately 500 listed companies, capturing a larger share of the market than Nifty 50.</w:t>
      </w:r>
    </w:p>
    <w:p>
      <w:pPr>
        <w:spacing w:after="60" w:before="220"/>
      </w:pPr>
      <w:r>
        <w:rPr>
          <w:rFonts w:ascii="Calibri" w:cs="Calibri" w:eastAsia="Calibri" w:hAnsi="Calibri"/>
          <w:b/>
          <w:bCs/>
          <w:color w:val="1F3864"/>
          <w:sz w:val="21"/>
          <w:szCs w:val="21"/>
        </w:rPr>
        <w:t xml:space="preserve">Q38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Midcap and smallcap indices classify and track companies based on their market-capitalisation segment, rather than by sector or theme.</w:t>
      </w:r>
    </w:p>
    <w:p>
      <w:pPr>
        <w:spacing w:after="60" w:before="220"/>
      </w:pPr>
      <w:r>
        <w:rPr>
          <w:rFonts w:ascii="Calibri" w:cs="Calibri" w:eastAsia="Calibri" w:hAnsi="Calibri"/>
          <w:b/>
          <w:bCs/>
          <w:color w:val="1F3864"/>
          <w:sz w:val="21"/>
          <w:szCs w:val="21"/>
        </w:rPr>
        <w:t xml:space="preserve">Q39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An index fund manager aims to replicate the underlying index's constituents and weights as closely as possible, minimising deviation from the index's returns.</w:t>
      </w:r>
    </w:p>
    <w:p>
      <w:pPr>
        <w:spacing w:after="60" w:before="220"/>
      </w:pPr>
      <w:r>
        <w:rPr>
          <w:rFonts w:ascii="Calibri" w:cs="Calibri" w:eastAsia="Calibri" w:hAnsi="Calibri"/>
          <w:b/>
          <w:bCs/>
          <w:color w:val="1F3864"/>
          <w:sz w:val="21"/>
          <w:szCs w:val="21"/>
        </w:rPr>
        <w:t xml:space="preserve">Q40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[Difficult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Tracking error quantifies how closely (or poorly) an index fund/ETF's returns track the returns of its benchmark index over a period.</w:t>
      </w:r>
    </w:p>
    <w:p>
      <w:pPr>
        <w:spacing w:after="60" w:before="220"/>
      </w:pPr>
      <w:r>
        <w:rPr>
          <w:rFonts w:ascii="Calibri" w:cs="Calibri" w:eastAsia="Calibri" w:hAnsi="Calibri"/>
          <w:b/>
          <w:bCs/>
          <w:color w:val="1F3864"/>
          <w:sz w:val="21"/>
          <w:szCs w:val="21"/>
        </w:rPr>
        <w:t xml:space="preserve">Q41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[Difficult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A robust index methodology aims for representativeness, practical investability, transparency, and constituents with adequate liquidity — not secrecy or concentration in a single stock.</w:t>
      </w:r>
    </w:p>
    <w:p>
      <w:pPr>
        <w:spacing w:after="60" w:before="220"/>
      </w:pPr>
      <w:r>
        <w:rPr>
          <w:rFonts w:ascii="Calibri" w:cs="Calibri" w:eastAsia="Calibri" w:hAnsi="Calibri"/>
          <w:b/>
          <w:bCs/>
          <w:color w:val="1F3864"/>
          <w:sz w:val="21"/>
          <w:szCs w:val="21"/>
        </w:rPr>
        <w:t xml:space="preserve">Q42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[Difficult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Impact cost measures how much the price of a stock moves when a large order is executed, and is commonly used as a practical gauge of a stock's liquidity for index-eligibility purposes.</w:t>
      </w:r>
    </w:p>
    <w:p>
      <w:pPr>
        <w:spacing w:after="60" w:before="220"/>
      </w:pPr>
      <w:r>
        <w:rPr>
          <w:rFonts w:ascii="Calibri" w:cs="Calibri" w:eastAsia="Calibri" w:hAnsi="Calibri"/>
          <w:b/>
          <w:bCs/>
          <w:color w:val="1F3864"/>
          <w:sz w:val="21"/>
          <w:szCs w:val="21"/>
        </w:rPr>
        <w:t xml:space="preserve">Q43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[Moderate | Scenario-based]</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Shorting index futures broadly offsetting the portfolio's market exposure allows the manager to hedge against a market-wide decline without disturbing the underlying stock holdings.</w:t>
      </w:r>
    </w:p>
    <w:p>
      <w:pPr>
        <w:spacing w:after="60" w:before="220"/>
      </w:pPr>
      <w:r>
        <w:rPr>
          <w:rFonts w:ascii="Calibri" w:cs="Calibri" w:eastAsia="Calibri" w:hAnsi="Calibri"/>
          <w:b/>
          <w:bCs/>
          <w:color w:val="1F3864"/>
          <w:sz w:val="21"/>
          <w:szCs w:val="21"/>
        </w:rPr>
        <w:t xml:space="preserve">Q44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[Difficult | Numerical]</w:t>
      </w:r>
    </w:p>
    <w:p>
      <w:pPr>
        <w:spacing w:after="60"/>
      </w:pPr>
      <w:r>
        <w:rPr>
          <w:rFonts w:ascii="Calibri" w:cs="Calibri" w:eastAsia="Calibri" w:hAnsi="Calibri"/>
          <w:b/>
          <w:bCs/>
          <w:sz w:val="20"/>
          <w:szCs w:val="20"/>
        </w:rPr>
        <w:t xml:space="preserve">Explanation: </w:t>
      </w:r>
      <w:r>
        <w:rPr>
          <w:rFonts w:ascii="Calibri" w:cs="Calibri" w:eastAsia="Calibri" w:hAnsi="Calibri"/>
          <w:sz w:val="20"/>
          <w:szCs w:val="20"/>
        </w:rPr>
        <w:t xml:space="preserve">The beta-adjusted hedge value is obtained by multiplying the portfolio's market value by its beta relative to the index.</w:t>
      </w:r>
    </w:p>
    <w:p>
      <w:pPr>
        <w:spacing w:after="100"/>
      </w:pPr>
      <w:r>
        <w:rPr>
          <w:rFonts w:ascii="Calibri" w:cs="Calibri" w:eastAsia="Calibri" w:hAnsi="Calibri"/>
          <w:b/>
          <w:bCs/>
          <w:color w:val="1F3864"/>
          <w:sz w:val="20"/>
          <w:szCs w:val="20"/>
        </w:rPr>
        <w:t xml:space="preserve">Calculation: </w:t>
      </w:r>
      <w:r>
        <w:rPr>
          <w:rFonts w:ascii="Calibri" w:cs="Calibri" w:eastAsia="Calibri" w:hAnsi="Calibri"/>
          <w:i/>
          <w:iCs/>
          <w:sz w:val="20"/>
          <w:szCs w:val="20"/>
        </w:rPr>
        <w:t xml:space="preserve">Hedge value = Portfolio value x Beta = 60,00,000 x 1.2 = Rs. 72,00,000</w:t>
      </w:r>
    </w:p>
    <w:p>
      <w:pPr>
        <w:spacing w:after="60" w:before="220"/>
      </w:pPr>
      <w:r>
        <w:rPr>
          <w:rFonts w:ascii="Calibri" w:cs="Calibri" w:eastAsia="Calibri" w:hAnsi="Calibri"/>
          <w:b/>
          <w:bCs/>
          <w:color w:val="1F3864"/>
          <w:sz w:val="21"/>
          <w:szCs w:val="21"/>
        </w:rPr>
        <w:t xml:space="preserve">Q45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Index options are exchange-traded contracts with a stock index as the underlying, and are settled in cash since physically delivering an entire index basket is impractical.</w:t>
      </w:r>
    </w:p>
    <w:p>
      <w:pPr>
        <w:spacing w:after="60" w:before="220"/>
      </w:pPr>
      <w:r>
        <w:rPr>
          <w:rFonts w:ascii="Calibri" w:cs="Calibri" w:eastAsia="Calibri" w:hAnsi="Calibri"/>
          <w:b/>
          <w:bCs/>
          <w:color w:val="1F3864"/>
          <w:sz w:val="21"/>
          <w:szCs w:val="21"/>
        </w:rPr>
        <w:t xml:space="preserve">Q46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Nifty Bank comprises the most liquid and large capitalised banking-sector stocks listed on the NSE.</w:t>
      </w:r>
    </w:p>
    <w:p>
      <w:pPr>
        <w:spacing w:after="60" w:before="220"/>
      </w:pPr>
      <w:r>
        <w:rPr>
          <w:rFonts w:ascii="Calibri" w:cs="Calibri" w:eastAsia="Calibri" w:hAnsi="Calibri"/>
          <w:b/>
          <w:bCs/>
          <w:color w:val="1F3864"/>
          <w:sz w:val="21"/>
          <w:szCs w:val="21"/>
        </w:rPr>
        <w:t xml:space="preserve">Q47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Sectoral indices allow investors to specifically track and gain exposure to the performance of a chosen industry segment, complementing broad market indices.</w:t>
      </w:r>
    </w:p>
    <w:p>
      <w:pPr>
        <w:spacing w:after="60" w:before="220"/>
      </w:pPr>
      <w:r>
        <w:rPr>
          <w:rFonts w:ascii="Calibri" w:cs="Calibri" w:eastAsia="Calibri" w:hAnsi="Calibri"/>
          <w:b/>
          <w:bCs/>
          <w:color w:val="1F3864"/>
          <w:sz w:val="21"/>
          <w:szCs w:val="21"/>
        </w:rPr>
        <w:t xml:space="preserve">Q48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Market-capitalisation weighting assigns greater influence to larger companies, so the index better reflects changes in the overall market value rather than treating every constituent equally regardless of size.</w:t>
      </w:r>
    </w:p>
    <w:p>
      <w:pPr>
        <w:spacing w:after="60" w:before="220"/>
      </w:pPr>
      <w:r>
        <w:rPr>
          <w:rFonts w:ascii="Calibri" w:cs="Calibri" w:eastAsia="Calibri" w:hAnsi="Calibri"/>
          <w:b/>
          <w:bCs/>
          <w:color w:val="1F3864"/>
          <w:sz w:val="21"/>
          <w:szCs w:val="21"/>
        </w:rPr>
        <w:t xml:space="preserve">Q49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[Difficult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Because larger companies get proportionately higher weight, a market-cap-weighted index can become concentrated in a few large, possibly overvalued names, increasing concentration risk.</w:t>
      </w:r>
    </w:p>
    <w:p>
      <w:pPr>
        <w:spacing w:after="60" w:before="220"/>
      </w:pPr>
      <w:r>
        <w:rPr>
          <w:rFonts w:ascii="Calibri" w:cs="Calibri" w:eastAsia="Calibri" w:hAnsi="Calibri"/>
          <w:b/>
          <w:bCs/>
          <w:color w:val="1F3864"/>
          <w:sz w:val="21"/>
          <w:szCs w:val="21"/>
        </w:rPr>
        <w:t xml:space="preserve">Q50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The free-float factor is typically expressed as a percentage/fraction of total shares that are freely available for trading, used to compute free-float market capitalisation.</w:t>
      </w:r>
    </w:p>
    <w:p>
      <w:pPr>
        <w:spacing w:after="60" w:before="220"/>
      </w:pPr>
      <w:r>
        <w:rPr>
          <w:rFonts w:ascii="Calibri" w:cs="Calibri" w:eastAsia="Calibri" w:hAnsi="Calibri"/>
          <w:b/>
          <w:bCs/>
          <w:color w:val="1F3864"/>
          <w:sz w:val="21"/>
          <w:szCs w:val="21"/>
        </w:rPr>
        <w:t xml:space="preserve">Q51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Shares held by promoters/promoter group, particularly those under lock-in or strategic holdings, are excluded from free-float, since they are not readily available for trading.</w:t>
      </w:r>
    </w:p>
    <w:p>
      <w:pPr>
        <w:spacing w:after="60" w:before="220"/>
      </w:pPr>
      <w:r>
        <w:rPr>
          <w:rFonts w:ascii="Calibri" w:cs="Calibri" w:eastAsia="Calibri" w:hAnsi="Calibri"/>
          <w:b/>
          <w:bCs/>
          <w:color w:val="1F3864"/>
          <w:sz w:val="21"/>
          <w:szCs w:val="21"/>
        </w:rPr>
        <w:t xml:space="preserve">Q52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[Moderate | Scenario-based]</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Since free-float weighting considers only the freely tradable portion of market cap, Company X, with the higher free-float percentage, will have a higher free-float market capitalisation and hence a higher index weight, despite equal total market cap.</w:t>
      </w:r>
    </w:p>
    <w:p>
      <w:pPr>
        <w:spacing w:after="60" w:before="220"/>
      </w:pPr>
      <w:r>
        <w:rPr>
          <w:rFonts w:ascii="Calibri" w:cs="Calibri" w:eastAsia="Calibri" w:hAnsi="Calibri"/>
          <w:b/>
          <w:bCs/>
          <w:color w:val="1F3864"/>
          <w:sz w:val="21"/>
          <w:szCs w:val="21"/>
        </w:rPr>
        <w:t xml:space="preserve">Q53 — Correct Answer: </w:t>
      </w:r>
      <w:r>
        <w:rPr>
          <w:rFonts w:ascii="Calibri" w:cs="Calibri" w:eastAsia="Calibri" w:hAnsi="Calibri"/>
          <w:b/>
          <w:bCs/>
          <w:color w:val="B8860B"/>
          <w:sz w:val="21"/>
          <w:szCs w:val="21"/>
        </w:rPr>
        <w:t xml:space="preserve">D</w:t>
      </w:r>
      <w:r>
        <w:rPr>
          <w:rFonts w:ascii="Calibri" w:cs="Calibri" w:eastAsia="Calibri" w:hAnsi="Calibri"/>
          <w:i/>
          <w:iCs/>
          <w:color w:val="666666"/>
          <w:sz w:val="18"/>
          <w:szCs w:val="18"/>
        </w:rPr>
        <w:t xml:space="preserve">   [Difficult | Numerical]</w:t>
      </w:r>
    </w:p>
    <w:p>
      <w:pPr>
        <w:spacing w:after="60"/>
      </w:pPr>
      <w:r>
        <w:rPr>
          <w:rFonts w:ascii="Calibri" w:cs="Calibri" w:eastAsia="Calibri" w:hAnsi="Calibri"/>
          <w:b/>
          <w:bCs/>
          <w:sz w:val="20"/>
          <w:szCs w:val="20"/>
        </w:rPr>
        <w:t xml:space="preserve">Explanation: </w:t>
      </w:r>
      <w:r>
        <w:rPr>
          <w:rFonts w:ascii="Calibri" w:cs="Calibri" w:eastAsia="Calibri" w:hAnsi="Calibri"/>
          <w:sz w:val="20"/>
          <w:szCs w:val="20"/>
        </w:rPr>
        <w:t xml:space="preserve">Free-float market capitalisation is calculated as total shares x price x free-float factor for each company, and then compared.</w:t>
      </w:r>
    </w:p>
    <w:p>
      <w:pPr>
        <w:spacing w:after="100"/>
      </w:pPr>
      <w:r>
        <w:rPr>
          <w:rFonts w:ascii="Calibri" w:cs="Calibri" w:eastAsia="Calibri" w:hAnsi="Calibri"/>
          <w:b/>
          <w:bCs/>
          <w:color w:val="1F3864"/>
          <w:sz w:val="20"/>
          <w:szCs w:val="20"/>
        </w:rPr>
        <w:t xml:space="preserve">Calculation: </w:t>
      </w:r>
      <w:r>
        <w:rPr>
          <w:rFonts w:ascii="Calibri" w:cs="Calibri" w:eastAsia="Calibri" w:hAnsi="Calibri"/>
          <w:i/>
          <w:iCs/>
          <w:sz w:val="20"/>
          <w:szCs w:val="20"/>
        </w:rPr>
        <w:t xml:space="preserve">Company X: 50,00,000 x 100 x 0.60 = Rs. 30,00,00,000. Company Y: 20,00,000 x 300 x 0.90 = Rs. 54,00,00,000. Company Y is higher.</w:t>
      </w:r>
    </w:p>
    <w:p>
      <w:pPr>
        <w:spacing w:after="60" w:before="220"/>
      </w:pPr>
      <w:r>
        <w:rPr>
          <w:rFonts w:ascii="Calibri" w:cs="Calibri" w:eastAsia="Calibri" w:hAnsi="Calibri"/>
          <w:b/>
          <w:bCs/>
          <w:color w:val="1F3864"/>
          <w:sz w:val="21"/>
          <w:szCs w:val="21"/>
        </w:rPr>
        <w:t xml:space="preserve">Q54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Free-float weighting is used because it better reflects the shares genuinely available for public trading and investment, rather than the full issued share capital, some of which may be locked in or strategically held.</w:t>
      </w:r>
    </w:p>
    <w:p>
      <w:pPr>
        <w:spacing w:after="60" w:before="220"/>
      </w:pPr>
      <w:r>
        <w:rPr>
          <w:rFonts w:ascii="Calibri" w:cs="Calibri" w:eastAsia="Calibri" w:hAnsi="Calibri"/>
          <w:b/>
          <w:bCs/>
          <w:color w:val="1F3864"/>
          <w:sz w:val="21"/>
          <w:szCs w:val="21"/>
        </w:rPr>
        <w:t xml:space="preserve">Q55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[Easy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Investors and fund managers often compare the relative performance of sector or thematic indices to guide asset-allocation decisions across sectors or themes.</w:t>
      </w:r>
    </w:p>
    <w:p>
      <w:pPr>
        <w:spacing w:after="60" w:before="220"/>
      </w:pPr>
      <w:r>
        <w:rPr>
          <w:rFonts w:ascii="Calibri" w:cs="Calibri" w:eastAsia="Calibri" w:hAnsi="Calibri"/>
          <w:b/>
          <w:bCs/>
          <w:color w:val="1F3864"/>
          <w:sz w:val="21"/>
          <w:szCs w:val="21"/>
        </w:rPr>
        <w:t xml:space="preserve">Q56 — Correct Answer: </w:t>
      </w:r>
      <w:r>
        <w:rPr>
          <w:rFonts w:ascii="Calibri" w:cs="Calibri" w:eastAsia="Calibri" w:hAnsi="Calibri"/>
          <w:b/>
          <w:bCs/>
          <w:color w:val="B8860B"/>
          <w:sz w:val="21"/>
          <w:szCs w:val="21"/>
        </w:rPr>
        <w:t xml:space="preserve">A</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A custom index is constructed with bespoke selection criteria and weighting suited to a specific client mandate, unlike a standard, publicly available benchmark index.</w:t>
      </w:r>
    </w:p>
    <w:p>
      <w:pPr>
        <w:spacing w:after="60" w:before="220"/>
      </w:pPr>
      <w:r>
        <w:rPr>
          <w:rFonts w:ascii="Calibri" w:cs="Calibri" w:eastAsia="Calibri" w:hAnsi="Calibri"/>
          <w:b/>
          <w:bCs/>
          <w:color w:val="1F3864"/>
          <w:sz w:val="21"/>
          <w:szCs w:val="21"/>
        </w:rPr>
        <w:t xml:space="preserve">Q57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[Difficult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Switching from free-float to full market-cap weighting would increase the relative weight of companies that previously had a lower free-float percentage, since promoter/locked-in shares would now be counted.</w:t>
      </w:r>
    </w:p>
    <w:p>
      <w:pPr>
        <w:spacing w:after="60" w:before="220"/>
      </w:pPr>
      <w:r>
        <w:rPr>
          <w:rFonts w:ascii="Calibri" w:cs="Calibri" w:eastAsia="Calibri" w:hAnsi="Calibri"/>
          <w:b/>
          <w:bCs/>
          <w:color w:val="1F3864"/>
          <w:sz w:val="21"/>
          <w:szCs w:val="21"/>
        </w:rPr>
        <w:t xml:space="preserve">Q58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[Difficult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Including illiquid stocks in an index can make it difficult and costly for index funds/ETFs to replicate the index accurately, increasing both impact cost and tracking error.</w:t>
      </w:r>
    </w:p>
    <w:p>
      <w:pPr>
        <w:spacing w:after="60" w:before="220"/>
      </w:pPr>
      <w:r>
        <w:rPr>
          <w:rFonts w:ascii="Calibri" w:cs="Calibri" w:eastAsia="Calibri" w:hAnsi="Calibri"/>
          <w:b/>
          <w:bCs/>
          <w:color w:val="1F3864"/>
          <w:sz w:val="21"/>
          <w:szCs w:val="21"/>
        </w:rPr>
        <w:t xml:space="preserve">Q59 — Correct Answer: </w:t>
      </w:r>
      <w:r>
        <w:rPr>
          <w:rFonts w:ascii="Calibri" w:cs="Calibri" w:eastAsia="Calibri" w:hAnsi="Calibri"/>
          <w:b/>
          <w:bCs/>
          <w:color w:val="B8860B"/>
          <w:sz w:val="21"/>
          <w:szCs w:val="21"/>
        </w:rPr>
        <w:t xml:space="preserve">C</w:t>
      </w:r>
      <w:r>
        <w:rPr>
          <w:rFonts w:ascii="Calibri" w:cs="Calibri" w:eastAsia="Calibri" w:hAnsi="Calibri"/>
          <w:i/>
          <w:iCs/>
          <w:color w:val="666666"/>
          <w:sz w:val="18"/>
          <w:szCs w:val="18"/>
        </w:rPr>
        <w:t xml:space="preserve">   [Moderate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Market-cap-segment indices such as Nifty Midcap 150 allow investors to specifically track, benchmark, or gain exposure to a chosen market-capitalisation segment.</w:t>
      </w:r>
    </w:p>
    <w:p>
      <w:pPr>
        <w:spacing w:after="60" w:before="220"/>
      </w:pPr>
      <w:r>
        <w:rPr>
          <w:rFonts w:ascii="Calibri" w:cs="Calibri" w:eastAsia="Calibri" w:hAnsi="Calibri"/>
          <w:b/>
          <w:bCs/>
          <w:color w:val="1F3864"/>
          <w:sz w:val="21"/>
          <w:szCs w:val="21"/>
        </w:rPr>
        <w:t xml:space="preserve">Q60 — Correct Answer: </w:t>
      </w:r>
      <w:r>
        <w:rPr>
          <w:rFonts w:ascii="Calibri" w:cs="Calibri" w:eastAsia="Calibri" w:hAnsi="Calibri"/>
          <w:b/>
          <w:bCs/>
          <w:color w:val="B8860B"/>
          <w:sz w:val="21"/>
          <w:szCs w:val="21"/>
        </w:rPr>
        <w:t xml:space="preserve">B</w:t>
      </w:r>
      <w:r>
        <w:rPr>
          <w:rFonts w:ascii="Calibri" w:cs="Calibri" w:eastAsia="Calibri" w:hAnsi="Calibri"/>
          <w:i/>
          <w:iCs/>
          <w:color w:val="666666"/>
          <w:sz w:val="18"/>
          <w:szCs w:val="18"/>
        </w:rPr>
        <w:t xml:space="preserve">   [Difficult | Conceptual]</w:t>
      </w:r>
    </w:p>
    <w:p>
      <w:pPr>
        <w:spacing w:after="100"/>
      </w:pPr>
      <w:r>
        <w:rPr>
          <w:rFonts w:ascii="Calibri" w:cs="Calibri" w:eastAsia="Calibri" w:hAnsi="Calibri"/>
          <w:b/>
          <w:bCs/>
          <w:sz w:val="20"/>
          <w:szCs w:val="20"/>
        </w:rPr>
        <w:t xml:space="preserve">Explanation: </w:t>
      </w:r>
      <w:r>
        <w:rPr>
          <w:rFonts w:ascii="Calibri" w:cs="Calibri" w:eastAsia="Calibri" w:hAnsi="Calibri"/>
          <w:sz w:val="20"/>
          <w:szCs w:val="20"/>
        </w:rPr>
        <w:t xml:space="preserve">A well-constructed benchmark index combines objective, transparent representation of its target segment with practical investability and periodic, rules-based review — supporting its use in both derivatives and passive investment products.</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NISM-Series-VIII Equity Derivatives — Practice Question Bank (Batch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2026-08-14T04:40:35.905Z</dcterms:created>
  <dcterms:modified xsi:type="dcterms:W3CDTF">2026-08-14T04:40:35.917Z</dcterms:modified>
</cp:coreProperties>
</file>

<file path=docProps/custom.xml><?xml version="1.0" encoding="utf-8"?>
<Properties xmlns="http://schemas.openxmlformats.org/officeDocument/2006/custom-properties" xmlns:vt="http://schemas.openxmlformats.org/officeDocument/2006/docPropsVTypes"/>
</file>