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2E" w:rsidRPr="006D5C56" w:rsidRDefault="00861DAC" w:rsidP="00D4302E">
      <w:pPr>
        <w:pStyle w:val="NormalWeb"/>
        <w:spacing w:before="0" w:beforeAutospacing="0" w:after="160" w:afterAutospacing="0"/>
        <w:rPr>
          <w:b/>
        </w:rPr>
      </w:pPr>
      <w:r>
        <w:t xml:space="preserve">  </w:t>
      </w:r>
      <w:proofErr w:type="spellStart"/>
      <w:r w:rsidR="00D4302E" w:rsidRPr="006D5C56">
        <w:rPr>
          <w:rFonts w:ascii="Calibri" w:hAnsi="Calibri" w:cs="Calibri"/>
          <w:b/>
          <w:color w:val="000000"/>
          <w:sz w:val="22"/>
          <w:szCs w:val="22"/>
        </w:rPr>
        <w:t>Que</w:t>
      </w:r>
      <w:proofErr w:type="spellEnd"/>
      <w:r w:rsidR="00D4302E" w:rsidRPr="006D5C56">
        <w:rPr>
          <w:rFonts w:ascii="Calibri" w:hAnsi="Calibri" w:cs="Calibri"/>
          <w:b/>
          <w:color w:val="000000"/>
          <w:sz w:val="22"/>
          <w:szCs w:val="22"/>
        </w:rPr>
        <w:t xml:space="preserve"> 1) Plot a histogram,</w:t>
      </w:r>
    </w:p>
    <w:p w:rsidR="00D4302E" w:rsidRPr="006D5C56" w:rsidRDefault="00D4302E" w:rsidP="00D4302E">
      <w:pPr>
        <w:pStyle w:val="NormalWeb"/>
        <w:spacing w:before="0" w:beforeAutospacing="0" w:after="160" w:afterAutospacing="0"/>
        <w:rPr>
          <w:b/>
        </w:rPr>
      </w:pPr>
      <w:r w:rsidRPr="006D5C56">
        <w:rPr>
          <w:rFonts w:ascii="Calibri" w:hAnsi="Calibri" w:cs="Calibri"/>
          <w:b/>
          <w:color w:val="000000"/>
          <w:sz w:val="22"/>
          <w:szCs w:val="22"/>
        </w:rPr>
        <w:t>10, 13, 18, 22, 27, 32, 38, 40, 45, 51, 56, 57, 88, 90, 92, 94, 99</w:t>
      </w:r>
    </w:p>
    <w:p w:rsidR="00D4302E" w:rsidRDefault="00D4302E" w:rsidP="00D4302E">
      <w:pPr>
        <w:pStyle w:val="NormalWeb"/>
        <w:spacing w:before="0" w:beforeAutospacing="0" w:after="160" w:afterAutospacing="0"/>
      </w:pPr>
      <w:proofErr w:type="spellStart"/>
      <w:r>
        <w:t>Ans</w:t>
      </w:r>
      <w:proofErr w:type="spellEnd"/>
      <w:r>
        <w:t>:-</w:t>
      </w:r>
    </w:p>
    <w:p w:rsidR="00D4302E" w:rsidRDefault="00D4302E" w:rsidP="00D4302E">
      <w:pPr>
        <w:pStyle w:val="NormalWeb"/>
        <w:spacing w:before="0" w:beforeAutospacing="0" w:after="160" w:afterAutospacing="0"/>
      </w:pPr>
    </w:p>
    <w:p w:rsidR="00D4302E" w:rsidRDefault="00D4302E" w:rsidP="00D4302E">
      <w:pPr>
        <w:pStyle w:val="NormalWeb"/>
        <w:spacing w:after="160"/>
      </w:pPr>
      <w:r>
        <w:t xml:space="preserve">      Frequency</w:t>
      </w:r>
    </w:p>
    <w:p w:rsidR="00D4302E" w:rsidRDefault="00D4302E" w:rsidP="00D4302E">
      <w:pPr>
        <w:pStyle w:val="NormalWeb"/>
        <w:spacing w:after="160"/>
      </w:pPr>
      <w:r>
        <w:t xml:space="preserve">        | </w:t>
      </w:r>
    </w:p>
    <w:p w:rsidR="00D4302E" w:rsidRDefault="00D4302E" w:rsidP="00D4302E">
      <w:pPr>
        <w:pStyle w:val="NormalWeb"/>
        <w:spacing w:after="160"/>
      </w:pPr>
      <w:r>
        <w:t xml:space="preserve"> 10-</w:t>
      </w:r>
      <w:proofErr w:type="gramStart"/>
      <w:r>
        <w:t>19  |</w:t>
      </w:r>
      <w:proofErr w:type="gramEnd"/>
      <w:r>
        <w:t xml:space="preserve"> **</w:t>
      </w:r>
    </w:p>
    <w:p w:rsidR="00D4302E" w:rsidRDefault="00D4302E" w:rsidP="00D4302E">
      <w:pPr>
        <w:pStyle w:val="NormalWeb"/>
        <w:spacing w:after="160"/>
      </w:pPr>
      <w:r>
        <w:t xml:space="preserve"> 20-</w:t>
      </w:r>
      <w:proofErr w:type="gramStart"/>
      <w:r>
        <w:t>29  |</w:t>
      </w:r>
      <w:proofErr w:type="gramEnd"/>
      <w:r>
        <w:t xml:space="preserve"> ***</w:t>
      </w:r>
    </w:p>
    <w:p w:rsidR="00D4302E" w:rsidRDefault="00D4302E" w:rsidP="00D4302E">
      <w:pPr>
        <w:pStyle w:val="NormalWeb"/>
        <w:spacing w:after="160"/>
      </w:pPr>
      <w:r>
        <w:t xml:space="preserve"> 30-</w:t>
      </w:r>
      <w:proofErr w:type="gramStart"/>
      <w:r>
        <w:t>39  |</w:t>
      </w:r>
      <w:proofErr w:type="gramEnd"/>
      <w:r>
        <w:t xml:space="preserve"> ***</w:t>
      </w:r>
    </w:p>
    <w:p w:rsidR="00D4302E" w:rsidRDefault="00D4302E" w:rsidP="00D4302E">
      <w:pPr>
        <w:pStyle w:val="NormalWeb"/>
        <w:spacing w:after="160"/>
      </w:pPr>
      <w:r>
        <w:t xml:space="preserve"> 40-</w:t>
      </w:r>
      <w:proofErr w:type="gramStart"/>
      <w:r>
        <w:t>49  |</w:t>
      </w:r>
      <w:proofErr w:type="gramEnd"/>
      <w:r>
        <w:t xml:space="preserve"> ***</w:t>
      </w:r>
    </w:p>
    <w:p w:rsidR="00D4302E" w:rsidRDefault="00D4302E" w:rsidP="00D4302E">
      <w:pPr>
        <w:pStyle w:val="NormalWeb"/>
        <w:spacing w:after="160"/>
      </w:pPr>
      <w:r>
        <w:t xml:space="preserve"> 50-</w:t>
      </w:r>
      <w:proofErr w:type="gramStart"/>
      <w:r>
        <w:t>59  |</w:t>
      </w:r>
      <w:proofErr w:type="gramEnd"/>
      <w:r>
        <w:t xml:space="preserve"> **</w:t>
      </w:r>
    </w:p>
    <w:p w:rsidR="00D4302E" w:rsidRDefault="00D4302E" w:rsidP="00D4302E">
      <w:pPr>
        <w:pStyle w:val="NormalWeb"/>
        <w:spacing w:after="160"/>
      </w:pPr>
      <w:r>
        <w:t xml:space="preserve"> 60-</w:t>
      </w:r>
      <w:proofErr w:type="gramStart"/>
      <w:r>
        <w:t>69  |</w:t>
      </w:r>
      <w:proofErr w:type="gramEnd"/>
      <w:r>
        <w:t xml:space="preserve"> </w:t>
      </w:r>
    </w:p>
    <w:p w:rsidR="00D4302E" w:rsidRDefault="00D4302E" w:rsidP="00D4302E">
      <w:pPr>
        <w:pStyle w:val="NormalWeb"/>
        <w:spacing w:after="160"/>
      </w:pPr>
      <w:r>
        <w:t xml:space="preserve"> 70-</w:t>
      </w:r>
      <w:proofErr w:type="gramStart"/>
      <w:r>
        <w:t>79  |</w:t>
      </w:r>
      <w:proofErr w:type="gramEnd"/>
      <w:r>
        <w:t xml:space="preserve"> </w:t>
      </w:r>
    </w:p>
    <w:p w:rsidR="00D4302E" w:rsidRDefault="00D4302E" w:rsidP="00D4302E">
      <w:pPr>
        <w:pStyle w:val="NormalWeb"/>
        <w:spacing w:after="160"/>
      </w:pPr>
      <w:r>
        <w:t xml:space="preserve"> 80-</w:t>
      </w:r>
      <w:proofErr w:type="gramStart"/>
      <w:r>
        <w:t>89  |</w:t>
      </w:r>
      <w:proofErr w:type="gramEnd"/>
      <w:r>
        <w:t xml:space="preserve"> *</w:t>
      </w:r>
    </w:p>
    <w:p w:rsidR="00D4302E" w:rsidRDefault="00D4302E" w:rsidP="00D4302E">
      <w:pPr>
        <w:pStyle w:val="NormalWeb"/>
        <w:spacing w:after="160"/>
      </w:pPr>
      <w:r>
        <w:t xml:space="preserve"> 90-</w:t>
      </w:r>
      <w:proofErr w:type="gramStart"/>
      <w:r>
        <w:t>99  |</w:t>
      </w:r>
      <w:proofErr w:type="gramEnd"/>
      <w:r>
        <w:t xml:space="preserve"> ***</w:t>
      </w:r>
    </w:p>
    <w:p w:rsidR="00D4302E" w:rsidRDefault="00D4302E" w:rsidP="00D4302E">
      <w:pPr>
        <w:pStyle w:val="NormalWeb"/>
        <w:spacing w:after="160"/>
      </w:pPr>
      <w:r>
        <w:t xml:space="preserve">       +--------------------------</w:t>
      </w:r>
    </w:p>
    <w:p w:rsidR="00D4302E" w:rsidRDefault="00D4302E" w:rsidP="00D4302E">
      <w:pPr>
        <w:pStyle w:val="NormalWeb"/>
        <w:spacing w:before="0" w:beforeAutospacing="0" w:after="160" w:afterAutospacing="0"/>
      </w:pPr>
      <w:r>
        <w:t xml:space="preserve">        Data Points</w:t>
      </w:r>
    </w:p>
    <w:p w:rsidR="00D4302E" w:rsidRDefault="00D4302E" w:rsidP="00D4302E">
      <w:pPr>
        <w:pStyle w:val="NormalWeb"/>
        <w:spacing w:before="0" w:beforeAutospacing="0" w:after="160" w:afterAutospacing="0"/>
      </w:pPr>
    </w:p>
    <w:p w:rsidR="00D4302E" w:rsidRPr="00D4302E" w:rsidRDefault="00D4302E" w:rsidP="00D4302E">
      <w:pPr>
        <w:pStyle w:val="NormalWeb"/>
        <w:spacing w:before="0" w:after="160"/>
      </w:pPr>
      <w:r w:rsidRPr="00D4302E">
        <w:t>In this histogram:</w:t>
      </w:r>
    </w:p>
    <w:p w:rsidR="00D4302E" w:rsidRPr="00D4302E" w:rsidRDefault="00D4302E" w:rsidP="00D4302E">
      <w:pPr>
        <w:pStyle w:val="NormalWeb"/>
        <w:numPr>
          <w:ilvl w:val="0"/>
          <w:numId w:val="12"/>
        </w:numPr>
        <w:spacing w:after="160"/>
      </w:pPr>
      <w:r w:rsidRPr="00D4302E">
        <w:t>Each '*' represents one data point.</w:t>
      </w:r>
    </w:p>
    <w:p w:rsidR="00D4302E" w:rsidRPr="00D4302E" w:rsidRDefault="00D4302E" w:rsidP="00D4302E">
      <w:pPr>
        <w:pStyle w:val="NormalWeb"/>
        <w:numPr>
          <w:ilvl w:val="0"/>
          <w:numId w:val="12"/>
        </w:numPr>
        <w:spacing w:after="160"/>
      </w:pPr>
      <w:r w:rsidRPr="00D4302E">
        <w:t>The numbers on the left represent the frequency of occurrence for each range of data points.</w:t>
      </w:r>
    </w:p>
    <w:p w:rsidR="00D4302E" w:rsidRPr="00D4302E" w:rsidRDefault="00D4302E" w:rsidP="00D4302E">
      <w:pPr>
        <w:pStyle w:val="NormalWeb"/>
        <w:numPr>
          <w:ilvl w:val="0"/>
          <w:numId w:val="12"/>
        </w:numPr>
        <w:spacing w:after="160"/>
      </w:pPr>
      <w:r w:rsidRPr="00D4302E">
        <w:t>The x-axis represents the ranges of data points.</w:t>
      </w:r>
    </w:p>
    <w:p w:rsidR="00D4302E" w:rsidRDefault="00D4302E" w:rsidP="00D4302E">
      <w:pPr>
        <w:pStyle w:val="NormalWeb"/>
        <w:spacing w:before="0" w:beforeAutospacing="0" w:after="160" w:afterAutospacing="0"/>
      </w:pPr>
    </w:p>
    <w:p w:rsidR="00D4302E" w:rsidRPr="00D4302E" w:rsidRDefault="00D4302E" w:rsidP="00D4302E">
      <w:pPr>
        <w:pStyle w:val="NormalWeb"/>
        <w:spacing w:before="0" w:beforeAutospacing="0" w:after="160" w:afterAutospacing="0"/>
        <w:rPr>
          <w:b/>
        </w:rPr>
      </w:pPr>
      <w:proofErr w:type="spellStart"/>
      <w:r w:rsidRPr="00D4302E">
        <w:rPr>
          <w:rFonts w:ascii="Calibri" w:hAnsi="Calibri" w:cs="Calibri"/>
          <w:b/>
          <w:color w:val="000000"/>
          <w:sz w:val="22"/>
          <w:szCs w:val="22"/>
        </w:rPr>
        <w:t>Que</w:t>
      </w:r>
      <w:proofErr w:type="spellEnd"/>
      <w:r w:rsidRPr="00D4302E">
        <w:rPr>
          <w:rFonts w:ascii="Calibri" w:hAnsi="Calibri" w:cs="Calibri"/>
          <w:b/>
          <w:color w:val="000000"/>
          <w:sz w:val="22"/>
          <w:szCs w:val="22"/>
        </w:rPr>
        <w:t xml:space="preserve"> 2) </w:t>
      </w:r>
      <w:proofErr w:type="gramStart"/>
      <w:r w:rsidRPr="00D4302E">
        <w:rPr>
          <w:rFonts w:ascii="Calibri" w:hAnsi="Calibri" w:cs="Calibri"/>
          <w:b/>
          <w:color w:val="000000"/>
          <w:sz w:val="22"/>
          <w:szCs w:val="22"/>
        </w:rPr>
        <w:t>In</w:t>
      </w:r>
      <w:proofErr w:type="gramEnd"/>
      <w:r w:rsidRPr="00D4302E">
        <w:rPr>
          <w:rFonts w:ascii="Calibri" w:hAnsi="Calibri" w:cs="Calibri"/>
          <w:b/>
          <w:color w:val="000000"/>
          <w:sz w:val="22"/>
          <w:szCs w:val="22"/>
        </w:rPr>
        <w:t xml:space="preserve"> a quant test of the CAT Exam, the population standard deviation is known to be 100. A sample of 25 tests taken has a mean of 520. Construct an 80% CI about the mean.</w:t>
      </w:r>
    </w:p>
    <w:p w:rsidR="00D4302E" w:rsidRPr="00D4302E" w:rsidRDefault="00D4302E" w:rsidP="00D4302E">
      <w:pPr>
        <w:rPr>
          <w:rFonts w:ascii="Segoe UI" w:hAnsi="Segoe UI" w:cs="Segoe UI"/>
          <w:color w:val="374151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374151"/>
          <w:sz w:val="27"/>
          <w:szCs w:val="27"/>
        </w:rPr>
        <w:lastRenderedPageBreak/>
        <w:t>Ans</w:t>
      </w:r>
      <w:proofErr w:type="spellEnd"/>
      <w:proofErr w:type="gramStart"/>
      <w:r>
        <w:rPr>
          <w:rFonts w:ascii="Segoe UI" w:eastAsia="Times New Roman" w:hAnsi="Segoe UI" w:cs="Segoe UI"/>
          <w:color w:val="374151"/>
          <w:sz w:val="27"/>
          <w:szCs w:val="27"/>
        </w:rPr>
        <w:t>:-</w:t>
      </w:r>
      <w:proofErr w:type="gramEnd"/>
      <w:r w:rsidRPr="00D4302E">
        <w:rPr>
          <w:rFonts w:ascii="Segoe UI" w:hAnsi="Segoe UI" w:cs="Segoe UI"/>
          <w:color w:val="374151"/>
          <w:sz w:val="27"/>
          <w:szCs w:val="27"/>
        </w:rPr>
        <w:t xml:space="preserve"> To construct an 80% confidence interval (CI) about the mean, we'll use the formula: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CI=�ˉ±</w:t>
      </w:r>
      <w:proofErr w:type="gramStart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�(</w:t>
      </w:r>
      <w:proofErr w:type="gramEnd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��)CI=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x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ˉ±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z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(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n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​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σ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​)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Where:</w:t>
      </w:r>
    </w:p>
    <w:p w:rsidR="00D4302E" w:rsidRPr="00D4302E" w:rsidRDefault="00D4302E" w:rsidP="00D4302E">
      <w:pPr>
        <w:numPr>
          <w:ilvl w:val="0"/>
          <w:numId w:val="10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�ˉ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x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ˉ is the sample mean,</w:t>
      </w:r>
    </w:p>
    <w:p w:rsidR="00D4302E" w:rsidRPr="00D4302E" w:rsidRDefault="00D4302E" w:rsidP="00D4302E">
      <w:pPr>
        <w:numPr>
          <w:ilvl w:val="0"/>
          <w:numId w:val="10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�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σ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 xml:space="preserve"> is the population standard deviation,</w:t>
      </w:r>
    </w:p>
    <w:p w:rsidR="00D4302E" w:rsidRPr="00D4302E" w:rsidRDefault="00D4302E" w:rsidP="00D4302E">
      <w:pPr>
        <w:numPr>
          <w:ilvl w:val="0"/>
          <w:numId w:val="10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�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n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 xml:space="preserve"> is the sample size, and</w:t>
      </w:r>
    </w:p>
    <w:p w:rsidR="00D4302E" w:rsidRPr="00D4302E" w:rsidRDefault="00D4302E" w:rsidP="00D4302E">
      <w:pPr>
        <w:numPr>
          <w:ilvl w:val="0"/>
          <w:numId w:val="10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�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z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 xml:space="preserve"> is the z-score corresponding to the desired confidence level.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For an 80% confidence level, we need to find the z-score associated with the middle 80% of the standard normal distribution. This value can be found using a standard normal distribution table or calculator. Typically, for an 80% confidence interval, the z-score is approximately 1.282.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Given:</w:t>
      </w:r>
    </w:p>
    <w:p w:rsidR="00D4302E" w:rsidRPr="00D4302E" w:rsidRDefault="00D4302E" w:rsidP="00D4302E">
      <w:pPr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Population standard deviation (�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σ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) = 100</w:t>
      </w:r>
    </w:p>
    <w:p w:rsidR="00D4302E" w:rsidRPr="00D4302E" w:rsidRDefault="00D4302E" w:rsidP="00D4302E">
      <w:pPr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Sample size (�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n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) = 25</w:t>
      </w:r>
    </w:p>
    <w:p w:rsidR="00D4302E" w:rsidRPr="00D4302E" w:rsidRDefault="00D4302E" w:rsidP="00D4302E">
      <w:pPr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Sample mean (�ˉ</w:t>
      </w:r>
      <w:r w:rsidRPr="00D4302E">
        <w:rPr>
          <w:rFonts w:ascii="Segoe UI" w:eastAsia="Times New Roman" w:hAnsi="Segoe UI" w:cs="Segoe UI"/>
          <w:i/>
          <w:iCs/>
          <w:color w:val="374151"/>
          <w:sz w:val="27"/>
          <w:szCs w:val="27"/>
        </w:rPr>
        <w:t>x</w:t>
      </w: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ˉ) = 520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Substituting the given values into the formula: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CI=520±</w:t>
      </w:r>
      <w:proofErr w:type="gramStart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1.282(</w:t>
      </w:r>
      <w:proofErr w:type="gramEnd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10025)CI=520±1.282(25​100​)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CI=520±</w:t>
      </w:r>
      <w:proofErr w:type="gramStart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1.282(</w:t>
      </w:r>
      <w:proofErr w:type="gramEnd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1005)CI=520±1.282(5100​)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CI=520±1.282×20CI=520±1.282×20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CI=520±25.64CI=520±25.64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Now, we can calculate the confidence interval: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lastRenderedPageBreak/>
        <w:t>Lower limit: 520−25.64=494.36520−25.64=494.36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Upper limit: 520+25.64=545.64520+25.64=545.64</w:t>
      </w:r>
    </w:p>
    <w:p w:rsidR="00D4302E" w:rsidRPr="00D4302E" w:rsidRDefault="00D4302E" w:rsidP="00D4302E">
      <w:pPr>
        <w:rPr>
          <w:rFonts w:ascii="Segoe UI" w:eastAsia="Times New Roman" w:hAnsi="Segoe UI" w:cs="Segoe UI"/>
          <w:color w:val="374151"/>
          <w:sz w:val="27"/>
          <w:szCs w:val="27"/>
        </w:rPr>
      </w:pPr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So, the 80% confidence interval about the mean is (494.36</w:t>
      </w:r>
      <w:proofErr w:type="gramStart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,545.64</w:t>
      </w:r>
      <w:proofErr w:type="gramEnd"/>
      <w:r w:rsidRPr="00D4302E">
        <w:rPr>
          <w:rFonts w:ascii="Segoe UI" w:eastAsia="Times New Roman" w:hAnsi="Segoe UI" w:cs="Segoe UI"/>
          <w:color w:val="374151"/>
          <w:sz w:val="27"/>
          <w:szCs w:val="27"/>
        </w:rPr>
        <w:t>)(494.36,545.64).</w:t>
      </w:r>
    </w:p>
    <w:p w:rsidR="00861DAC" w:rsidRPr="00861DAC" w:rsidRDefault="00861DAC" w:rsidP="00861DAC">
      <w:pPr>
        <w:rPr>
          <w:rFonts w:ascii="Segoe UI" w:eastAsia="Times New Roman" w:hAnsi="Segoe UI" w:cs="Segoe UI"/>
          <w:color w:val="374151"/>
          <w:sz w:val="27"/>
          <w:szCs w:val="27"/>
        </w:rPr>
      </w:pPr>
    </w:p>
    <w:p w:rsidR="00861DAC" w:rsidRPr="00AC6F20" w:rsidRDefault="00861DAC" w:rsidP="00861DAC">
      <w:pPr>
        <w:pStyle w:val="NormalWeb"/>
        <w:spacing w:before="0" w:beforeAutospacing="0" w:after="160" w:afterAutospacing="0"/>
        <w:rPr>
          <w:b/>
        </w:rPr>
      </w:pPr>
      <w:proofErr w:type="spellStart"/>
      <w:r w:rsidRPr="00AC6F20">
        <w:rPr>
          <w:rFonts w:ascii="Calibri" w:hAnsi="Calibri" w:cs="Calibri"/>
          <w:b/>
          <w:color w:val="000000"/>
          <w:sz w:val="22"/>
          <w:szCs w:val="22"/>
        </w:rPr>
        <w:t>Que</w:t>
      </w:r>
      <w:proofErr w:type="spellEnd"/>
      <w:r w:rsidRPr="00AC6F20">
        <w:rPr>
          <w:rFonts w:ascii="Calibri" w:hAnsi="Calibri" w:cs="Calibri"/>
          <w:b/>
          <w:color w:val="000000"/>
          <w:sz w:val="22"/>
          <w:szCs w:val="22"/>
        </w:rPr>
        <w:t xml:space="preserve"> 3) </w:t>
      </w:r>
      <w:proofErr w:type="gramStart"/>
      <w:r w:rsidRPr="00AC6F20">
        <w:rPr>
          <w:rFonts w:ascii="Calibri" w:hAnsi="Calibri" w:cs="Calibri"/>
          <w:b/>
          <w:color w:val="000000"/>
          <w:sz w:val="22"/>
          <w:szCs w:val="22"/>
        </w:rPr>
        <w:t>A</w:t>
      </w:r>
      <w:proofErr w:type="gramEnd"/>
      <w:r w:rsidRPr="00AC6F20">
        <w:rPr>
          <w:rFonts w:ascii="Calibri" w:hAnsi="Calibri" w:cs="Calibri"/>
          <w:b/>
          <w:color w:val="000000"/>
          <w:sz w:val="22"/>
          <w:szCs w:val="22"/>
        </w:rPr>
        <w:t xml:space="preserve">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861DAC" w:rsidRDefault="00861DAC" w:rsidP="00861DA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:rsidR="00861DAC" w:rsidRDefault="00861DAC" w:rsidP="00861DAC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:rsidR="00861DAC" w:rsidRDefault="00861DAC" w:rsidP="00861DAC">
      <w:proofErr w:type="spellStart"/>
      <w:r>
        <w:t>Ans</w:t>
      </w:r>
      <w:proofErr w:type="spellEnd"/>
      <w:r>
        <w:t>:-</w:t>
      </w:r>
    </w:p>
    <w:p w:rsidR="00A05CC6" w:rsidRPr="00A05CC6" w:rsidRDefault="00A05CC6" w:rsidP="00A05CC6">
      <w:r w:rsidRPr="00A05CC6">
        <w:t xml:space="preserve">a. </w:t>
      </w:r>
      <w:r w:rsidRPr="00A05CC6">
        <w:rPr>
          <w:b/>
          <w:bCs/>
        </w:rPr>
        <w:t>Null Hypothesis (H0):</w:t>
      </w:r>
      <w:r w:rsidRPr="00A05CC6">
        <w:t xml:space="preserve"> The percentage of citizens in city ABC that owns a vehicle is 60% or less. </w:t>
      </w:r>
      <w:r w:rsidRPr="00A05CC6">
        <w:rPr>
          <w:rFonts w:ascii="Tahoma" w:hAnsi="Tahoma" w:cs="Tahoma"/>
        </w:rPr>
        <w:t>�</w:t>
      </w:r>
      <w:r w:rsidRPr="00A05CC6">
        <w:t>0:</w:t>
      </w:r>
      <w:r w:rsidRPr="00A05CC6">
        <w:rPr>
          <w:rFonts w:ascii="Tahoma" w:hAnsi="Tahoma" w:cs="Tahoma"/>
        </w:rPr>
        <w:t>�</w:t>
      </w:r>
      <w:r w:rsidRPr="00A05CC6">
        <w:t>≤</w:t>
      </w:r>
      <w:proofErr w:type="gramStart"/>
      <w:r w:rsidRPr="00A05CC6">
        <w:t>0.60</w:t>
      </w:r>
      <w:r w:rsidRPr="00A05CC6">
        <w:rPr>
          <w:i/>
          <w:iCs/>
        </w:rPr>
        <w:t>H</w:t>
      </w:r>
      <w:r w:rsidRPr="00A05CC6">
        <w:t>0​:</w:t>
      </w:r>
      <w:proofErr w:type="gramEnd"/>
      <w:r w:rsidRPr="00A05CC6">
        <w:rPr>
          <w:i/>
          <w:iCs/>
        </w:rPr>
        <w:t>p</w:t>
      </w:r>
      <w:r w:rsidRPr="00A05CC6">
        <w:t>≤0.60</w:t>
      </w:r>
    </w:p>
    <w:p w:rsidR="00A05CC6" w:rsidRPr="00A05CC6" w:rsidRDefault="00A05CC6" w:rsidP="00A05CC6">
      <w:r w:rsidRPr="00A05CC6">
        <w:rPr>
          <w:b/>
          <w:bCs/>
        </w:rPr>
        <w:t>Alternative Hypothesis (H1):</w:t>
      </w:r>
      <w:r w:rsidRPr="00A05CC6">
        <w:t xml:space="preserve"> The percentage of citizens in city ABC that owns a vehicle is greater than 60%. </w:t>
      </w:r>
      <w:r w:rsidRPr="00A05CC6">
        <w:rPr>
          <w:rFonts w:ascii="Tahoma" w:hAnsi="Tahoma" w:cs="Tahoma"/>
        </w:rPr>
        <w:t>�</w:t>
      </w:r>
      <w:r w:rsidRPr="00A05CC6">
        <w:t>1</w:t>
      </w:r>
      <w:proofErr w:type="gramStart"/>
      <w:r w:rsidRPr="00A05CC6">
        <w:t>:</w:t>
      </w:r>
      <w:r w:rsidRPr="00A05CC6">
        <w:rPr>
          <w:rFonts w:ascii="Tahoma" w:hAnsi="Tahoma" w:cs="Tahoma"/>
        </w:rPr>
        <w:t>�</w:t>
      </w:r>
      <w:proofErr w:type="gramEnd"/>
      <w:r w:rsidRPr="00A05CC6">
        <w:t>&gt;0.60</w:t>
      </w:r>
      <w:r w:rsidRPr="00A05CC6">
        <w:rPr>
          <w:i/>
          <w:iCs/>
        </w:rPr>
        <w:t>H</w:t>
      </w:r>
      <w:r w:rsidRPr="00A05CC6">
        <w:t>1​:</w:t>
      </w:r>
      <w:r w:rsidRPr="00A05CC6">
        <w:rPr>
          <w:i/>
          <w:iCs/>
        </w:rPr>
        <w:t>p</w:t>
      </w:r>
      <w:r w:rsidRPr="00A05CC6">
        <w:t>&gt;0.60</w:t>
      </w:r>
    </w:p>
    <w:p w:rsidR="00A05CC6" w:rsidRPr="00A05CC6" w:rsidRDefault="00A05CC6" w:rsidP="00A05CC6">
      <w:r w:rsidRPr="00A05CC6">
        <w:t>Where:</w:t>
      </w:r>
    </w:p>
    <w:p w:rsidR="00A05CC6" w:rsidRPr="00A05CC6" w:rsidRDefault="00A05CC6" w:rsidP="00A05CC6">
      <w:pPr>
        <w:numPr>
          <w:ilvl w:val="0"/>
          <w:numId w:val="7"/>
        </w:numPr>
      </w:pPr>
      <w:r w:rsidRPr="00A05CC6">
        <w:rPr>
          <w:rFonts w:ascii="Tahoma" w:hAnsi="Tahoma" w:cs="Tahoma"/>
        </w:rPr>
        <w:t>�</w:t>
      </w:r>
      <w:r w:rsidRPr="00A05CC6">
        <w:rPr>
          <w:i/>
          <w:iCs/>
        </w:rPr>
        <w:t>p</w:t>
      </w:r>
      <w:r w:rsidRPr="00A05CC6">
        <w:t xml:space="preserve"> represents the population proportion of citizens in city ABC that owns a vehicle.</w:t>
      </w:r>
    </w:p>
    <w:p w:rsidR="00A05CC6" w:rsidRPr="00A05CC6" w:rsidRDefault="00A05CC6" w:rsidP="00A05CC6">
      <w:r w:rsidRPr="00A05CC6">
        <w:t>b. To determine whether there is enough evidence to support the idea that the percentage of vehicle owners in ABC city is 60% or less, we need to conduct a hypothesis test.</w:t>
      </w:r>
    </w:p>
    <w:p w:rsidR="00A05CC6" w:rsidRPr="00A05CC6" w:rsidRDefault="00A05CC6" w:rsidP="00A05CC6">
      <w:r w:rsidRPr="00A05CC6">
        <w:t>Given:</w:t>
      </w:r>
    </w:p>
    <w:p w:rsidR="00A05CC6" w:rsidRPr="00A05CC6" w:rsidRDefault="00A05CC6" w:rsidP="00A05CC6">
      <w:pPr>
        <w:numPr>
          <w:ilvl w:val="0"/>
          <w:numId w:val="8"/>
        </w:numPr>
      </w:pPr>
      <w:r w:rsidRPr="00A05CC6">
        <w:t>Sample size (</w:t>
      </w:r>
      <w:r w:rsidRPr="00A05CC6">
        <w:rPr>
          <w:rFonts w:ascii="Tahoma" w:hAnsi="Tahoma" w:cs="Tahoma"/>
        </w:rPr>
        <w:t>�</w:t>
      </w:r>
      <w:r w:rsidRPr="00A05CC6">
        <w:rPr>
          <w:i/>
          <w:iCs/>
        </w:rPr>
        <w:t>n</w:t>
      </w:r>
      <w:r w:rsidRPr="00A05CC6">
        <w:t>) = 250 residents</w:t>
      </w:r>
    </w:p>
    <w:p w:rsidR="00A05CC6" w:rsidRPr="00A05CC6" w:rsidRDefault="00A05CC6" w:rsidP="00A05CC6">
      <w:pPr>
        <w:numPr>
          <w:ilvl w:val="0"/>
          <w:numId w:val="8"/>
        </w:numPr>
      </w:pPr>
      <w:r w:rsidRPr="00A05CC6">
        <w:t>Number of residents who responded yes to owning a vehicle (</w:t>
      </w:r>
      <w:r w:rsidRPr="00A05CC6">
        <w:rPr>
          <w:rFonts w:ascii="Tahoma" w:hAnsi="Tahoma" w:cs="Tahoma"/>
        </w:rPr>
        <w:t>�</w:t>
      </w:r>
      <w:r w:rsidRPr="00A05CC6">
        <w:rPr>
          <w:i/>
          <w:iCs/>
        </w:rPr>
        <w:t>x</w:t>
      </w:r>
      <w:r w:rsidRPr="00A05CC6">
        <w:t>) = 170 residents</w:t>
      </w:r>
    </w:p>
    <w:p w:rsidR="00A05CC6" w:rsidRPr="00A05CC6" w:rsidRDefault="00A05CC6" w:rsidP="00A05CC6">
      <w:pPr>
        <w:numPr>
          <w:ilvl w:val="0"/>
          <w:numId w:val="8"/>
        </w:numPr>
      </w:pPr>
      <w:r w:rsidRPr="00A05CC6">
        <w:t>Level of significance (</w:t>
      </w:r>
      <w:r w:rsidRPr="00A05CC6">
        <w:rPr>
          <w:rFonts w:ascii="Tahoma" w:hAnsi="Tahoma" w:cs="Tahoma"/>
        </w:rPr>
        <w:t>�</w:t>
      </w:r>
      <w:r w:rsidRPr="00A05CC6">
        <w:rPr>
          <w:i/>
          <w:iCs/>
        </w:rPr>
        <w:t>α</w:t>
      </w:r>
      <w:r w:rsidRPr="00A05CC6">
        <w:t>) = 0.10</w:t>
      </w:r>
    </w:p>
    <w:p w:rsidR="00A05CC6" w:rsidRPr="00A05CC6" w:rsidRDefault="00A05CC6" w:rsidP="00A05CC6">
      <w:r w:rsidRPr="00A05CC6">
        <w:t>We will use a one-tailed test because the alternative hypothesis suggests a direction (greater than 60%).</w:t>
      </w:r>
    </w:p>
    <w:p w:rsidR="00A05CC6" w:rsidRPr="00A05CC6" w:rsidRDefault="00A05CC6" w:rsidP="00A05CC6">
      <w:r w:rsidRPr="00A05CC6">
        <w:t>Now, let's perform the hypothesis test.</w:t>
      </w:r>
    </w:p>
    <w:p w:rsidR="00A05CC6" w:rsidRPr="00A05CC6" w:rsidRDefault="00A05CC6" w:rsidP="00A05CC6">
      <w:pPr>
        <w:numPr>
          <w:ilvl w:val="0"/>
          <w:numId w:val="9"/>
        </w:numPr>
      </w:pPr>
      <w:r w:rsidRPr="00A05CC6">
        <w:rPr>
          <w:b/>
          <w:bCs/>
        </w:rPr>
        <w:t>Calculate the sample proportion (</w:t>
      </w:r>
      <w:r w:rsidRPr="00A05CC6">
        <w:rPr>
          <w:rFonts w:ascii="Tahoma" w:hAnsi="Tahoma" w:cs="Tahoma"/>
          <w:b/>
          <w:bCs/>
        </w:rPr>
        <w:t>�</w:t>
      </w:r>
      <w:r w:rsidRPr="00A05CC6">
        <w:rPr>
          <w:b/>
          <w:bCs/>
        </w:rPr>
        <w:t>^</w:t>
      </w:r>
      <w:r w:rsidRPr="00A05CC6">
        <w:rPr>
          <w:b/>
          <w:bCs/>
          <w:i/>
          <w:iCs/>
        </w:rPr>
        <w:t>p</w:t>
      </w:r>
      <w:r w:rsidRPr="00A05CC6">
        <w:rPr>
          <w:b/>
          <w:bCs/>
        </w:rPr>
        <w:t>^​)</w:t>
      </w:r>
      <w:r w:rsidRPr="00A05CC6">
        <w:t xml:space="preserve">: </w:t>
      </w:r>
      <w:r w:rsidRPr="00A05CC6">
        <w:rPr>
          <w:rFonts w:ascii="Tahoma" w:hAnsi="Tahoma" w:cs="Tahoma"/>
        </w:rPr>
        <w:t>�</w:t>
      </w:r>
      <w:r w:rsidRPr="00A05CC6">
        <w:t>^=</w:t>
      </w:r>
      <w:r w:rsidRPr="00A05CC6">
        <w:rPr>
          <w:rFonts w:ascii="Tahoma" w:hAnsi="Tahoma" w:cs="Tahoma"/>
        </w:rPr>
        <w:t>��</w:t>
      </w:r>
      <w:r w:rsidRPr="00A05CC6">
        <w:t>=170250=0.68</w:t>
      </w:r>
      <w:r w:rsidRPr="00A05CC6">
        <w:rPr>
          <w:i/>
          <w:iCs/>
        </w:rPr>
        <w:t>p</w:t>
      </w:r>
      <w:r w:rsidRPr="00A05CC6">
        <w:t>^​=</w:t>
      </w:r>
      <w:proofErr w:type="spellStart"/>
      <w:r w:rsidRPr="00A05CC6">
        <w:rPr>
          <w:i/>
          <w:iCs/>
        </w:rPr>
        <w:t>nx</w:t>
      </w:r>
      <w:proofErr w:type="spellEnd"/>
      <w:r w:rsidRPr="00A05CC6">
        <w:t>​=250170​=0.68</w:t>
      </w:r>
    </w:p>
    <w:p w:rsidR="00A05CC6" w:rsidRPr="00A05CC6" w:rsidRDefault="00A05CC6" w:rsidP="00A05CC6">
      <w:pPr>
        <w:numPr>
          <w:ilvl w:val="0"/>
          <w:numId w:val="9"/>
        </w:numPr>
      </w:pPr>
      <w:r w:rsidRPr="00A05CC6">
        <w:rPr>
          <w:b/>
          <w:bCs/>
        </w:rPr>
        <w:lastRenderedPageBreak/>
        <w:t>Calculate the standard error (</w:t>
      </w:r>
      <w:r w:rsidRPr="00A05CC6">
        <w:rPr>
          <w:rFonts w:ascii="Tahoma" w:hAnsi="Tahoma" w:cs="Tahoma"/>
          <w:b/>
          <w:bCs/>
        </w:rPr>
        <w:t>��</w:t>
      </w:r>
      <w:r w:rsidRPr="00A05CC6">
        <w:rPr>
          <w:b/>
          <w:bCs/>
          <w:i/>
          <w:iCs/>
        </w:rPr>
        <w:t>SE</w:t>
      </w:r>
      <w:r w:rsidRPr="00A05CC6">
        <w:rPr>
          <w:b/>
          <w:bCs/>
        </w:rPr>
        <w:t>)</w:t>
      </w:r>
      <w:r w:rsidRPr="00A05CC6">
        <w:t xml:space="preserve"> of the sample proportion: </w:t>
      </w:r>
      <w:r w:rsidRPr="00A05CC6">
        <w:rPr>
          <w:rFonts w:ascii="Tahoma" w:hAnsi="Tahoma" w:cs="Tahoma"/>
        </w:rPr>
        <w:t>��</w:t>
      </w:r>
      <w:r w:rsidRPr="00A05CC6">
        <w:t>=</w:t>
      </w:r>
      <w:r w:rsidRPr="00A05CC6">
        <w:rPr>
          <w:rFonts w:ascii="Tahoma" w:hAnsi="Tahoma" w:cs="Tahoma"/>
        </w:rPr>
        <w:t>�</w:t>
      </w:r>
      <w:r w:rsidRPr="00A05CC6">
        <w:t>^(1−</w:t>
      </w:r>
      <w:r w:rsidRPr="00A05CC6">
        <w:rPr>
          <w:rFonts w:ascii="Tahoma" w:hAnsi="Tahoma" w:cs="Tahoma"/>
        </w:rPr>
        <w:t>�</w:t>
      </w:r>
      <w:r w:rsidRPr="00A05CC6">
        <w:t>^)</w:t>
      </w:r>
      <w:r w:rsidRPr="00A05CC6">
        <w:rPr>
          <w:rFonts w:ascii="Tahoma" w:hAnsi="Tahoma" w:cs="Tahoma"/>
        </w:rPr>
        <w:t>�</w:t>
      </w:r>
      <w:r w:rsidRPr="00A05CC6">
        <w:t>=0.68×(1−0.68)250≈0.0311</w:t>
      </w:r>
      <w:r w:rsidRPr="00A05CC6">
        <w:rPr>
          <w:i/>
          <w:iCs/>
        </w:rPr>
        <w:t>SE</w:t>
      </w:r>
      <w:r w:rsidRPr="00A05CC6">
        <w:t>=</w:t>
      </w:r>
      <w:r w:rsidRPr="00A05CC6">
        <w:rPr>
          <w:i/>
          <w:iCs/>
        </w:rPr>
        <w:t>np</w:t>
      </w:r>
      <w:r w:rsidRPr="00A05CC6">
        <w:t>^​(1−</w:t>
      </w:r>
      <w:r w:rsidRPr="00A05CC6">
        <w:rPr>
          <w:i/>
          <w:iCs/>
        </w:rPr>
        <w:t>p</w:t>
      </w:r>
      <w:r w:rsidRPr="00A05CC6">
        <w:t>^​)​​=2500.68×(1−0.68)​​≈0.0311</w:t>
      </w:r>
    </w:p>
    <w:p w:rsidR="00A05CC6" w:rsidRPr="00A05CC6" w:rsidRDefault="00A05CC6" w:rsidP="00A05CC6">
      <w:pPr>
        <w:numPr>
          <w:ilvl w:val="0"/>
          <w:numId w:val="9"/>
        </w:numPr>
      </w:pPr>
      <w:r w:rsidRPr="00A05CC6">
        <w:rPr>
          <w:b/>
          <w:bCs/>
        </w:rPr>
        <w:t>Calculate the test statistic (z-score)</w:t>
      </w:r>
      <w:r w:rsidRPr="00A05CC6">
        <w:t xml:space="preserve"> using the sample proportion (</w:t>
      </w:r>
      <w:r w:rsidRPr="00A05CC6">
        <w:rPr>
          <w:rFonts w:ascii="Tahoma" w:hAnsi="Tahoma" w:cs="Tahoma"/>
        </w:rPr>
        <w:t>�</w:t>
      </w:r>
      <w:r w:rsidRPr="00A05CC6">
        <w:t>^</w:t>
      </w:r>
      <w:r w:rsidRPr="00A05CC6">
        <w:rPr>
          <w:i/>
          <w:iCs/>
        </w:rPr>
        <w:t>p</w:t>
      </w:r>
      <w:r w:rsidRPr="00A05CC6">
        <w:t>^​) and the population proportion (</w:t>
      </w:r>
      <w:r w:rsidRPr="00A05CC6">
        <w:rPr>
          <w:rFonts w:ascii="Tahoma" w:hAnsi="Tahoma" w:cs="Tahoma"/>
        </w:rPr>
        <w:t>�</w:t>
      </w:r>
      <w:r w:rsidRPr="00A05CC6">
        <w:rPr>
          <w:i/>
          <w:iCs/>
        </w:rPr>
        <w:t>p</w:t>
      </w:r>
      <w:r w:rsidRPr="00A05CC6">
        <w:t xml:space="preserve">) under the null hypothesis: </w:t>
      </w:r>
      <w:r w:rsidRPr="00A05CC6">
        <w:rPr>
          <w:rFonts w:ascii="Tahoma" w:hAnsi="Tahoma" w:cs="Tahoma"/>
        </w:rPr>
        <w:t>�</w:t>
      </w:r>
      <w:r w:rsidRPr="00A05CC6">
        <w:t>=</w:t>
      </w:r>
      <w:r w:rsidRPr="00A05CC6">
        <w:rPr>
          <w:rFonts w:ascii="Tahoma" w:hAnsi="Tahoma" w:cs="Tahoma"/>
        </w:rPr>
        <w:t>�</w:t>
      </w:r>
      <w:r w:rsidRPr="00A05CC6">
        <w:t>^−</w:t>
      </w:r>
      <w:r w:rsidRPr="00A05CC6">
        <w:rPr>
          <w:rFonts w:ascii="Tahoma" w:hAnsi="Tahoma" w:cs="Tahoma"/>
        </w:rPr>
        <w:t>���</w:t>
      </w:r>
      <w:r w:rsidRPr="00A05CC6">
        <w:t>=0.68−0.600.0311≈2.58</w:t>
      </w:r>
      <w:r w:rsidRPr="00A05CC6">
        <w:rPr>
          <w:i/>
          <w:iCs/>
        </w:rPr>
        <w:t>z</w:t>
      </w:r>
      <w:r w:rsidRPr="00A05CC6">
        <w:t>=</w:t>
      </w:r>
      <w:proofErr w:type="spellStart"/>
      <w:r w:rsidRPr="00A05CC6">
        <w:rPr>
          <w:i/>
          <w:iCs/>
        </w:rPr>
        <w:t>SEp</w:t>
      </w:r>
      <w:proofErr w:type="spellEnd"/>
      <w:r w:rsidRPr="00A05CC6">
        <w:t>^​−</w:t>
      </w:r>
      <w:r w:rsidRPr="00A05CC6">
        <w:rPr>
          <w:i/>
          <w:iCs/>
        </w:rPr>
        <w:t>p</w:t>
      </w:r>
      <w:r w:rsidRPr="00A05CC6">
        <w:t>​=0.03110.68−0.60​≈2.58</w:t>
      </w:r>
    </w:p>
    <w:p w:rsidR="00A05CC6" w:rsidRPr="00A05CC6" w:rsidRDefault="00A05CC6" w:rsidP="00A05CC6">
      <w:pPr>
        <w:numPr>
          <w:ilvl w:val="0"/>
          <w:numId w:val="9"/>
        </w:numPr>
      </w:pPr>
      <w:r w:rsidRPr="00A05CC6">
        <w:rPr>
          <w:b/>
          <w:bCs/>
        </w:rPr>
        <w:t>Find the critical value</w:t>
      </w:r>
      <w:r w:rsidRPr="00A05CC6">
        <w:t xml:space="preserve"> for </w:t>
      </w:r>
      <w:r w:rsidRPr="00A05CC6">
        <w:rPr>
          <w:rFonts w:ascii="Tahoma" w:hAnsi="Tahoma" w:cs="Tahoma"/>
        </w:rPr>
        <w:t>�</w:t>
      </w:r>
      <w:r w:rsidRPr="00A05CC6">
        <w:t>=0.10</w:t>
      </w:r>
      <w:r w:rsidRPr="00A05CC6">
        <w:rPr>
          <w:i/>
          <w:iCs/>
        </w:rPr>
        <w:t>α</w:t>
      </w:r>
      <w:r w:rsidRPr="00A05CC6">
        <w:t xml:space="preserve">=0.10 (one-tailed test). Using a standard normal distribution table or calculator, </w:t>
      </w:r>
      <w:r w:rsidRPr="00A05CC6">
        <w:rPr>
          <w:rFonts w:ascii="Tahoma" w:hAnsi="Tahoma" w:cs="Tahoma"/>
        </w:rPr>
        <w:t>��</w:t>
      </w:r>
      <w:r w:rsidRPr="00A05CC6">
        <w:t>≈1.282</w:t>
      </w:r>
      <w:r w:rsidRPr="00A05CC6">
        <w:rPr>
          <w:i/>
          <w:iCs/>
        </w:rPr>
        <w:t>zα</w:t>
      </w:r>
      <w:r w:rsidRPr="00A05CC6">
        <w:t>​≈1.282.</w:t>
      </w:r>
    </w:p>
    <w:p w:rsidR="00A05CC6" w:rsidRPr="00A05CC6" w:rsidRDefault="00A05CC6" w:rsidP="00A05CC6">
      <w:pPr>
        <w:numPr>
          <w:ilvl w:val="0"/>
          <w:numId w:val="9"/>
        </w:numPr>
      </w:pPr>
      <w:r w:rsidRPr="00A05CC6">
        <w:rPr>
          <w:b/>
          <w:bCs/>
        </w:rPr>
        <w:t>Compare the test statistic to the critical value</w:t>
      </w:r>
      <w:r w:rsidRPr="00A05CC6">
        <w:t>:</w:t>
      </w:r>
    </w:p>
    <w:p w:rsidR="00A05CC6" w:rsidRPr="00A05CC6" w:rsidRDefault="00A05CC6" w:rsidP="00A05CC6">
      <w:pPr>
        <w:numPr>
          <w:ilvl w:val="1"/>
          <w:numId w:val="9"/>
        </w:numPr>
      </w:pPr>
      <w:r w:rsidRPr="00A05CC6">
        <w:t xml:space="preserve">Test statistic </w:t>
      </w:r>
      <w:r w:rsidRPr="00A05CC6">
        <w:rPr>
          <w:rFonts w:ascii="Tahoma" w:hAnsi="Tahoma" w:cs="Tahoma"/>
        </w:rPr>
        <w:t>�</w:t>
      </w:r>
      <w:r w:rsidRPr="00A05CC6">
        <w:t>=2.58</w:t>
      </w:r>
      <w:r w:rsidRPr="00A05CC6">
        <w:rPr>
          <w:i/>
          <w:iCs/>
        </w:rPr>
        <w:t>z</w:t>
      </w:r>
      <w:r w:rsidRPr="00A05CC6">
        <w:t xml:space="preserve">=2.58 is greater than the critical value </w:t>
      </w:r>
      <w:r w:rsidRPr="00A05CC6">
        <w:rPr>
          <w:rFonts w:ascii="Tahoma" w:hAnsi="Tahoma" w:cs="Tahoma"/>
        </w:rPr>
        <w:t>��</w:t>
      </w:r>
      <w:r w:rsidRPr="00A05CC6">
        <w:t>≈1.282</w:t>
      </w:r>
      <w:r w:rsidRPr="00A05CC6">
        <w:rPr>
          <w:i/>
          <w:iCs/>
        </w:rPr>
        <w:t>zα</w:t>
      </w:r>
      <w:r w:rsidRPr="00A05CC6">
        <w:t>​≈1.282.</w:t>
      </w:r>
    </w:p>
    <w:p w:rsidR="00A05CC6" w:rsidRPr="00A05CC6" w:rsidRDefault="00A05CC6" w:rsidP="00A05CC6">
      <w:pPr>
        <w:numPr>
          <w:ilvl w:val="0"/>
          <w:numId w:val="9"/>
        </w:numPr>
      </w:pPr>
      <w:r w:rsidRPr="00A05CC6">
        <w:rPr>
          <w:b/>
          <w:bCs/>
        </w:rPr>
        <w:t>Make a decision</w:t>
      </w:r>
      <w:r w:rsidRPr="00A05CC6">
        <w:t>:</w:t>
      </w:r>
    </w:p>
    <w:p w:rsidR="00A05CC6" w:rsidRPr="00A05CC6" w:rsidRDefault="00A05CC6" w:rsidP="00A05CC6">
      <w:pPr>
        <w:numPr>
          <w:ilvl w:val="1"/>
          <w:numId w:val="9"/>
        </w:numPr>
      </w:pPr>
      <w:r w:rsidRPr="00A05CC6">
        <w:t>Since the test statistic is in the rejection region (greater than the critical value), we reject the null hypothesis.</w:t>
      </w:r>
    </w:p>
    <w:p w:rsidR="00A05CC6" w:rsidRPr="00A05CC6" w:rsidRDefault="00A05CC6" w:rsidP="00A05CC6">
      <w:r w:rsidRPr="00A05CC6">
        <w:t>Conclusion: At a 10% significance level, there is enough evidence to support the idea that the percentage of vehicle owners in ABC city is greater than 60%.</w:t>
      </w:r>
    </w:p>
    <w:p w:rsidR="00A05CC6" w:rsidRDefault="00A05CC6" w:rsidP="00861DAC"/>
    <w:p w:rsidR="00861DAC" w:rsidRDefault="00861DAC" w:rsidP="00861DAC"/>
    <w:p w:rsidR="00861DAC" w:rsidRPr="00861DAC" w:rsidRDefault="00861DAC" w:rsidP="00861DAC">
      <w:pPr>
        <w:pStyle w:val="NormalWeb"/>
        <w:spacing w:before="0" w:beforeAutospacing="0" w:after="160" w:afterAutospacing="0"/>
        <w:rPr>
          <w:b/>
        </w:rPr>
      </w:pPr>
      <w:proofErr w:type="spellStart"/>
      <w:r w:rsidRPr="00861DAC">
        <w:rPr>
          <w:rFonts w:ascii="Calibri" w:hAnsi="Calibri" w:cs="Calibri"/>
          <w:b/>
          <w:color w:val="000000"/>
          <w:sz w:val="22"/>
          <w:szCs w:val="22"/>
        </w:rPr>
        <w:t>Que</w:t>
      </w:r>
      <w:proofErr w:type="spellEnd"/>
      <w:r w:rsidRPr="00861DAC">
        <w:rPr>
          <w:rFonts w:ascii="Calibri" w:hAnsi="Calibri" w:cs="Calibri"/>
          <w:b/>
          <w:color w:val="000000"/>
          <w:sz w:val="22"/>
          <w:szCs w:val="22"/>
        </w:rPr>
        <w:t xml:space="preserve"> 4) </w:t>
      </w:r>
      <w:proofErr w:type="gramStart"/>
      <w:r w:rsidRPr="00861DAC">
        <w:rPr>
          <w:rFonts w:ascii="Calibri" w:hAnsi="Calibri" w:cs="Calibri"/>
          <w:b/>
          <w:color w:val="000000"/>
          <w:sz w:val="22"/>
          <w:szCs w:val="22"/>
        </w:rPr>
        <w:t>What</w:t>
      </w:r>
      <w:proofErr w:type="gramEnd"/>
      <w:r w:rsidRPr="00861DAC">
        <w:rPr>
          <w:rFonts w:ascii="Calibri" w:hAnsi="Calibri" w:cs="Calibri"/>
          <w:b/>
          <w:color w:val="000000"/>
          <w:sz w:val="22"/>
          <w:szCs w:val="22"/>
        </w:rPr>
        <w:t xml:space="preserve"> is the value of the 99 percentile?</w:t>
      </w:r>
    </w:p>
    <w:p w:rsidR="00861DAC" w:rsidRDefault="00861DAC" w:rsidP="00861D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:rsidR="00861DAC" w:rsidRDefault="00861DAC" w:rsidP="00861D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:-</w:t>
      </w:r>
    </w:p>
    <w:p w:rsidR="00861DAC" w:rsidRDefault="00861DAC" w:rsidP="00861D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To find the 99th percentile from the given data, we need to find the value below which 99% of the data falls.</w:t>
      </w:r>
    </w:p>
    <w:p w:rsidR="00861DAC" w:rsidRDefault="00861DAC" w:rsidP="00861D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>First, let's arrange the data in ascending order:</w:t>
      </w:r>
    </w:p>
    <w:p w:rsidR="00861DAC" w:rsidRDefault="00861DAC" w:rsidP="00861D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2,2,3,4,5,5,5,6,7,8,8,8,8,8,9,9,10,11,11,12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2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2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3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4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5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5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5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6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7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8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8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8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8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8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9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9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10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11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11</w:t>
      </w:r>
      <w:r>
        <w:rPr>
          <w:rStyle w:val="mpunct"/>
          <w:color w:val="374151"/>
          <w:sz w:val="33"/>
          <w:szCs w:val="33"/>
          <w:bdr w:val="single" w:sz="2" w:space="0" w:color="D9D9E3" w:frame="1"/>
        </w:rPr>
        <w:t>,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12</w:t>
      </w:r>
    </w:p>
    <w:p w:rsidR="00861DAC" w:rsidRDefault="00861DAC" w:rsidP="00861D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 xml:space="preserve">Since there are 20 data points, the 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99</w:t>
      </w:r>
      <w:r>
        <w:rPr>
          <w:rStyle w:val="katex-mathml"/>
          <w:rFonts w:ascii="Tahoma" w:hAnsi="Tahoma" w:cs="Tahoma"/>
          <w:color w:val="374151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ℎ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99</w:t>
      </w:r>
      <w:r>
        <w:rPr>
          <w:rStyle w:val="mord"/>
          <w:rFonts w:ascii="KaTeX_Math" w:hAnsi="KaTeX_Math"/>
          <w:i/>
          <w:iCs/>
          <w:color w:val="374151"/>
          <w:sz w:val="23"/>
          <w:szCs w:val="23"/>
          <w:bdr w:val="single" w:sz="2" w:space="0" w:color="D9D9E3" w:frame="1"/>
        </w:rPr>
        <w:t>th</w:t>
      </w:r>
      <w:r>
        <w:rPr>
          <w:rFonts w:ascii="Segoe UI" w:hAnsi="Segoe UI" w:cs="Segoe UI"/>
          <w:color w:val="374151"/>
          <w:sz w:val="27"/>
          <w:szCs w:val="27"/>
        </w:rPr>
        <w:t xml:space="preserve"> percentile corresponds to the value at position 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0.99×20=19.8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0.99</w:t>
      </w:r>
      <w:r>
        <w:rPr>
          <w:rStyle w:val="mbin"/>
          <w:color w:val="374151"/>
          <w:sz w:val="33"/>
          <w:szCs w:val="33"/>
          <w:bdr w:val="single" w:sz="2" w:space="0" w:color="D9D9E3" w:frame="1"/>
        </w:rPr>
        <w:t>×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20</w:t>
      </w:r>
      <w:r>
        <w:rPr>
          <w:rStyle w:val="mrel"/>
          <w:color w:val="374151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19.8</w:t>
      </w:r>
      <w:r>
        <w:rPr>
          <w:rFonts w:ascii="Segoe UI" w:hAnsi="Segoe UI" w:cs="Segoe UI"/>
          <w:color w:val="374151"/>
          <w:sz w:val="27"/>
          <w:szCs w:val="27"/>
        </w:rPr>
        <w:t>. Since percentiles are positions and must be whole numbers, we'll round up to 20.</w:t>
      </w:r>
    </w:p>
    <w:p w:rsidR="00861DAC" w:rsidRDefault="00861DAC" w:rsidP="00861D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lastRenderedPageBreak/>
        <w:t xml:space="preserve">So, the 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99</w:t>
      </w:r>
      <w:r>
        <w:rPr>
          <w:rStyle w:val="katex-mathml"/>
          <w:rFonts w:ascii="Tahoma" w:hAnsi="Tahoma" w:cs="Tahoma"/>
          <w:color w:val="374151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ℎ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99</w:t>
      </w:r>
      <w:r>
        <w:rPr>
          <w:rStyle w:val="mord"/>
          <w:rFonts w:ascii="KaTeX_Math" w:hAnsi="KaTeX_Math"/>
          <w:i/>
          <w:iCs/>
          <w:color w:val="374151"/>
          <w:sz w:val="23"/>
          <w:szCs w:val="23"/>
          <w:bdr w:val="single" w:sz="2" w:space="0" w:color="D9D9E3" w:frame="1"/>
        </w:rPr>
        <w:t>th</w:t>
      </w:r>
      <w:r>
        <w:rPr>
          <w:rFonts w:ascii="Segoe UI" w:hAnsi="Segoe UI" w:cs="Segoe UI"/>
          <w:color w:val="374151"/>
          <w:sz w:val="27"/>
          <w:szCs w:val="27"/>
        </w:rPr>
        <w:t xml:space="preserve"> percentile corresponds to the value at the 20th position in the ordered data, which is 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11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11</w:t>
      </w:r>
      <w:r>
        <w:rPr>
          <w:rFonts w:ascii="Segoe UI" w:hAnsi="Segoe UI" w:cs="Segoe UI"/>
          <w:color w:val="374151"/>
          <w:sz w:val="27"/>
          <w:szCs w:val="27"/>
        </w:rPr>
        <w:t>.</w:t>
      </w:r>
    </w:p>
    <w:p w:rsidR="00861DAC" w:rsidRDefault="00861DAC" w:rsidP="00861D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27"/>
          <w:szCs w:val="27"/>
        </w:rPr>
      </w:pPr>
      <w:r>
        <w:rPr>
          <w:rFonts w:ascii="Segoe UI" w:hAnsi="Segoe UI" w:cs="Segoe UI"/>
          <w:color w:val="374151"/>
          <w:sz w:val="27"/>
          <w:szCs w:val="27"/>
        </w:rPr>
        <w:t xml:space="preserve">Therefore, the value of the 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99</w:t>
      </w:r>
      <w:r>
        <w:rPr>
          <w:rStyle w:val="katex-mathml"/>
          <w:rFonts w:ascii="Tahoma" w:hAnsi="Tahoma" w:cs="Tahoma"/>
          <w:color w:val="374151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ℎ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99</w:t>
      </w:r>
      <w:r>
        <w:rPr>
          <w:rStyle w:val="mord"/>
          <w:rFonts w:ascii="KaTeX_Math" w:hAnsi="KaTeX_Math"/>
          <w:i/>
          <w:iCs/>
          <w:color w:val="374151"/>
          <w:sz w:val="23"/>
          <w:szCs w:val="23"/>
          <w:bdr w:val="single" w:sz="2" w:space="0" w:color="D9D9E3" w:frame="1"/>
        </w:rPr>
        <w:t>th</w:t>
      </w:r>
      <w:r>
        <w:rPr>
          <w:rFonts w:ascii="Segoe UI" w:hAnsi="Segoe UI" w:cs="Segoe UI"/>
          <w:color w:val="374151"/>
          <w:sz w:val="27"/>
          <w:szCs w:val="27"/>
        </w:rPr>
        <w:t xml:space="preserve"> percentile is </w:t>
      </w:r>
      <w:r>
        <w:rPr>
          <w:rStyle w:val="katex-mathml"/>
          <w:color w:val="374151"/>
          <w:sz w:val="33"/>
          <w:szCs w:val="33"/>
          <w:bdr w:val="none" w:sz="0" w:space="0" w:color="auto" w:frame="1"/>
        </w:rPr>
        <w:t>11</w:t>
      </w:r>
      <w:r>
        <w:rPr>
          <w:rStyle w:val="mord"/>
          <w:color w:val="374151"/>
          <w:sz w:val="33"/>
          <w:szCs w:val="33"/>
          <w:bdr w:val="single" w:sz="2" w:space="0" w:color="D9D9E3" w:frame="1"/>
        </w:rPr>
        <w:t>11</w:t>
      </w:r>
      <w:r>
        <w:rPr>
          <w:rFonts w:ascii="Segoe UI" w:hAnsi="Segoe UI" w:cs="Segoe UI"/>
          <w:color w:val="374151"/>
          <w:sz w:val="27"/>
          <w:szCs w:val="27"/>
        </w:rPr>
        <w:t>.</w:t>
      </w:r>
    </w:p>
    <w:p w:rsidR="00861DAC" w:rsidRDefault="00861DAC" w:rsidP="00861DAC">
      <w:pPr>
        <w:pStyle w:val="NormalWeb"/>
        <w:spacing w:before="0" w:beforeAutospacing="0" w:after="160" w:afterAutospacing="0"/>
      </w:pPr>
    </w:p>
    <w:p w:rsidR="00861DAC" w:rsidRDefault="00861DAC" w:rsidP="00861DAC"/>
    <w:p w:rsidR="00861DAC" w:rsidRPr="00861DAC" w:rsidRDefault="00861DAC" w:rsidP="00861DAC">
      <w:pPr>
        <w:pStyle w:val="NormalWeb"/>
        <w:spacing w:before="0" w:beforeAutospacing="0" w:after="160" w:afterAutospacing="0"/>
        <w:rPr>
          <w:b/>
        </w:rPr>
      </w:pPr>
      <w:proofErr w:type="spellStart"/>
      <w:r w:rsidRPr="00861DAC">
        <w:rPr>
          <w:rFonts w:ascii="Calibri" w:hAnsi="Calibri" w:cs="Calibri"/>
          <w:b/>
          <w:color w:val="000000"/>
          <w:sz w:val="22"/>
          <w:szCs w:val="22"/>
        </w:rPr>
        <w:t>Que</w:t>
      </w:r>
      <w:proofErr w:type="spellEnd"/>
      <w:r w:rsidRPr="00861DAC">
        <w:rPr>
          <w:rFonts w:ascii="Calibri" w:hAnsi="Calibri" w:cs="Calibri"/>
          <w:b/>
          <w:color w:val="000000"/>
          <w:sz w:val="22"/>
          <w:szCs w:val="22"/>
        </w:rPr>
        <w:t xml:space="preserve"> 5) </w:t>
      </w:r>
      <w:proofErr w:type="gramStart"/>
      <w:r w:rsidRPr="00861DAC">
        <w:rPr>
          <w:rFonts w:ascii="Calibri" w:hAnsi="Calibri" w:cs="Calibri"/>
          <w:b/>
          <w:color w:val="000000"/>
          <w:sz w:val="22"/>
          <w:szCs w:val="22"/>
        </w:rPr>
        <w:t>In</w:t>
      </w:r>
      <w:proofErr w:type="gramEnd"/>
      <w:r w:rsidRPr="00861DAC">
        <w:rPr>
          <w:rFonts w:ascii="Calibri" w:hAnsi="Calibri" w:cs="Calibri"/>
          <w:b/>
          <w:color w:val="000000"/>
          <w:sz w:val="22"/>
          <w:szCs w:val="22"/>
        </w:rPr>
        <w:t xml:space="preserve"> left &amp; right-skewed data, what is the relationship between mean, median &amp; mode?</w:t>
      </w:r>
    </w:p>
    <w:p w:rsidR="00861DAC" w:rsidRPr="00861DAC" w:rsidRDefault="00861DAC" w:rsidP="00861D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  <w:r w:rsidRPr="00861DAC">
        <w:rPr>
          <w:rFonts w:ascii="Segoe UI" w:hAnsi="Segoe UI" w:cs="Segoe UI"/>
          <w:color w:val="374151"/>
          <w:sz w:val="27"/>
          <w:szCs w:val="27"/>
        </w:rPr>
        <w:t xml:space="preserve"> </w:t>
      </w:r>
      <w:r w:rsidRPr="00861DAC">
        <w:rPr>
          <w:rFonts w:ascii="Calibri" w:hAnsi="Calibri" w:cs="Calibri"/>
          <w:color w:val="000000"/>
          <w:sz w:val="22"/>
          <w:szCs w:val="22"/>
        </w:rPr>
        <w:br/>
        <w:t>In left-skewed (negatively skewed) data:</w:t>
      </w:r>
    </w:p>
    <w:p w:rsidR="00861DAC" w:rsidRPr="00861DAC" w:rsidRDefault="00861DAC" w:rsidP="00861DAC">
      <w:pPr>
        <w:pStyle w:val="NormalWeb"/>
        <w:numPr>
          <w:ilvl w:val="0"/>
          <w:numId w:val="4"/>
        </w:numPr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The mean is less than the median, and the median is less than the mode.</w:t>
      </w:r>
    </w:p>
    <w:p w:rsidR="00861DAC" w:rsidRPr="00861DAC" w:rsidRDefault="00861DAC" w:rsidP="00861DAC">
      <w:pPr>
        <w:pStyle w:val="NormalWeb"/>
        <w:numPr>
          <w:ilvl w:val="0"/>
          <w:numId w:val="4"/>
        </w:numPr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The mode is the highest point, followed by the median, and then the mean.</w:t>
      </w:r>
    </w:p>
    <w:p w:rsidR="00861DAC" w:rsidRPr="00861DAC" w:rsidRDefault="00861DAC" w:rsidP="00861DAC">
      <w:pPr>
        <w:pStyle w:val="NormalWeb"/>
        <w:numPr>
          <w:ilvl w:val="0"/>
          <w:numId w:val="4"/>
        </w:numPr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The tail of the distribution extends to the left.</w:t>
      </w:r>
    </w:p>
    <w:p w:rsidR="00861DAC" w:rsidRP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In right-skewed (positively skewed) data:</w:t>
      </w:r>
    </w:p>
    <w:p w:rsidR="00861DAC" w:rsidRPr="00861DAC" w:rsidRDefault="00861DAC" w:rsidP="00861DAC">
      <w:pPr>
        <w:pStyle w:val="NormalWeb"/>
        <w:numPr>
          <w:ilvl w:val="0"/>
          <w:numId w:val="5"/>
        </w:numPr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The mean is greater than the median, and the median is greater than the mode.</w:t>
      </w:r>
    </w:p>
    <w:p w:rsidR="00861DAC" w:rsidRPr="00861DAC" w:rsidRDefault="00861DAC" w:rsidP="00861DAC">
      <w:pPr>
        <w:pStyle w:val="NormalWeb"/>
        <w:numPr>
          <w:ilvl w:val="0"/>
          <w:numId w:val="5"/>
        </w:numPr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The mode is the highest point, followed by the median, and then the mean.</w:t>
      </w:r>
    </w:p>
    <w:p w:rsidR="00861DAC" w:rsidRPr="00861DAC" w:rsidRDefault="00861DAC" w:rsidP="00861DAC">
      <w:pPr>
        <w:pStyle w:val="NormalWeb"/>
        <w:numPr>
          <w:ilvl w:val="0"/>
          <w:numId w:val="5"/>
        </w:numPr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The tail of the distribution extends to the right.</w:t>
      </w:r>
    </w:p>
    <w:p w:rsidR="00861DAC" w:rsidRP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Let's visualize this relationship with graphs:</w:t>
      </w: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Left-skewed data: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                           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               *           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            *  *  *        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         *  *  *  *  *      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      *  *  *  *  *  *  *   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   *  *  *  *  *  *  *  *  *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|*  *  *  *  *  *  *  *  *  *  *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-----------------------------------------------</w:t>
      </w: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Mode     Median                    Mean</w:t>
      </w: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P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Right-skewed data: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                    |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             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          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       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      *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   *  *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   *  *  *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   *  *  *  *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   *  *  *  *  *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 xml:space="preserve"> *  *  *  *  *  *  *  *  *    |             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-----------------------------------------------</w:t>
      </w:r>
    </w:p>
    <w:p w:rsidR="00861DAC" w:rsidRPr="00861DAC" w:rsidRDefault="00861DAC" w:rsidP="00861DAC">
      <w:pPr>
        <w:pStyle w:val="NormalWeb"/>
        <w:spacing w:after="160"/>
        <w:rPr>
          <w:rFonts w:ascii="Calibri" w:hAnsi="Calibri" w:cs="Calibri"/>
          <w:color w:val="000000"/>
        </w:rPr>
      </w:pPr>
      <w:r w:rsidRPr="00861DAC">
        <w:rPr>
          <w:rFonts w:ascii="Calibri" w:hAnsi="Calibri" w:cs="Calibri"/>
          <w:color w:val="000000"/>
        </w:rPr>
        <w:t>Mode     Median                    Mean</w:t>
      </w:r>
    </w:p>
    <w:p w:rsidR="00861DAC" w:rsidRPr="00861DAC" w:rsidRDefault="00861DAC" w:rsidP="00861DAC">
      <w:pPr>
        <w:pStyle w:val="NormalWeb"/>
        <w:spacing w:before="0" w:after="160"/>
        <w:rPr>
          <w:rFonts w:ascii="Calibri" w:hAnsi="Calibri" w:cs="Calibri"/>
          <w:color w:val="000000"/>
        </w:rPr>
      </w:pPr>
    </w:p>
    <w:p w:rsidR="00861DAC" w:rsidRDefault="00861DAC" w:rsidP="00861DAC">
      <w:pPr>
        <w:pStyle w:val="NormalWeb"/>
        <w:spacing w:before="0" w:beforeAutospacing="0" w:after="160" w:afterAutospacing="0"/>
      </w:pPr>
    </w:p>
    <w:p w:rsidR="00861DAC" w:rsidRDefault="00861DAC" w:rsidP="00861DAC">
      <w:r>
        <w:rPr>
          <w:rFonts w:ascii="Segoe UI" w:hAnsi="Segoe UI" w:cs="Segoe UI"/>
          <w:color w:val="374151"/>
          <w:sz w:val="27"/>
          <w:szCs w:val="27"/>
        </w:rPr>
        <w:lastRenderedPageBreak/>
        <w:t xml:space="preserve">In both cases, the mode represents the highest point, followed by the median, and then the mean. However, their positions relative to each other differ based on the </w:t>
      </w:r>
      <w:proofErr w:type="spellStart"/>
      <w:r>
        <w:rPr>
          <w:rFonts w:ascii="Segoe UI" w:hAnsi="Segoe UI" w:cs="Segoe UI"/>
          <w:color w:val="374151"/>
          <w:sz w:val="27"/>
          <w:szCs w:val="27"/>
        </w:rPr>
        <w:t>skewness</w:t>
      </w:r>
      <w:proofErr w:type="spellEnd"/>
      <w:r>
        <w:rPr>
          <w:rFonts w:ascii="Segoe UI" w:hAnsi="Segoe UI" w:cs="Segoe UI"/>
          <w:color w:val="374151"/>
          <w:sz w:val="27"/>
          <w:szCs w:val="27"/>
        </w:rPr>
        <w:t xml:space="preserve"> of the data.</w:t>
      </w:r>
    </w:p>
    <w:sectPr w:rsidR="00861DAC" w:rsidSect="002C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03A1"/>
    <w:multiLevelType w:val="multilevel"/>
    <w:tmpl w:val="D81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95F10"/>
    <w:multiLevelType w:val="multilevel"/>
    <w:tmpl w:val="8C12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79178D"/>
    <w:multiLevelType w:val="multilevel"/>
    <w:tmpl w:val="43E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D10A45"/>
    <w:multiLevelType w:val="multilevel"/>
    <w:tmpl w:val="5EE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E823B9"/>
    <w:multiLevelType w:val="multilevel"/>
    <w:tmpl w:val="3FA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C6453C"/>
    <w:multiLevelType w:val="multilevel"/>
    <w:tmpl w:val="8D4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0A73CE"/>
    <w:multiLevelType w:val="multilevel"/>
    <w:tmpl w:val="D9A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F80DAA"/>
    <w:multiLevelType w:val="multilevel"/>
    <w:tmpl w:val="A9CE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A831C0"/>
    <w:multiLevelType w:val="multilevel"/>
    <w:tmpl w:val="7CF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2F3FD2"/>
    <w:multiLevelType w:val="multilevel"/>
    <w:tmpl w:val="13F4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EA4173"/>
    <w:multiLevelType w:val="multilevel"/>
    <w:tmpl w:val="4A0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C56B96"/>
    <w:multiLevelType w:val="multilevel"/>
    <w:tmpl w:val="7228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1DAC"/>
    <w:rsid w:val="002C2322"/>
    <w:rsid w:val="006D5C56"/>
    <w:rsid w:val="00861DAC"/>
    <w:rsid w:val="00A05CC6"/>
    <w:rsid w:val="00AC6F20"/>
    <w:rsid w:val="00D4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61DAC"/>
  </w:style>
  <w:style w:type="character" w:customStyle="1" w:styleId="mord">
    <w:name w:val="mord"/>
    <w:basedOn w:val="DefaultParagraphFont"/>
    <w:rsid w:val="00861DAC"/>
  </w:style>
  <w:style w:type="character" w:customStyle="1" w:styleId="mrel">
    <w:name w:val="mrel"/>
    <w:basedOn w:val="DefaultParagraphFont"/>
    <w:rsid w:val="00861DAC"/>
  </w:style>
  <w:style w:type="character" w:customStyle="1" w:styleId="mbin">
    <w:name w:val="mbin"/>
    <w:basedOn w:val="DefaultParagraphFont"/>
    <w:rsid w:val="00861DAC"/>
  </w:style>
  <w:style w:type="character" w:customStyle="1" w:styleId="mopen">
    <w:name w:val="mopen"/>
    <w:basedOn w:val="DefaultParagraphFont"/>
    <w:rsid w:val="00861DAC"/>
  </w:style>
  <w:style w:type="character" w:customStyle="1" w:styleId="delimsizing">
    <w:name w:val="delimsizing"/>
    <w:basedOn w:val="DefaultParagraphFont"/>
    <w:rsid w:val="00861DAC"/>
  </w:style>
  <w:style w:type="character" w:customStyle="1" w:styleId="vlist-s">
    <w:name w:val="vlist-s"/>
    <w:basedOn w:val="DefaultParagraphFont"/>
    <w:rsid w:val="00861DAC"/>
  </w:style>
  <w:style w:type="character" w:customStyle="1" w:styleId="mclose">
    <w:name w:val="mclose"/>
    <w:basedOn w:val="DefaultParagraphFont"/>
    <w:rsid w:val="00861DAC"/>
  </w:style>
  <w:style w:type="character" w:customStyle="1" w:styleId="mpunct">
    <w:name w:val="mpunct"/>
    <w:basedOn w:val="DefaultParagraphFont"/>
    <w:rsid w:val="00861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60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2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10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0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2024-01-28T17:06:00Z</dcterms:created>
  <dcterms:modified xsi:type="dcterms:W3CDTF">2024-01-28T17:23:00Z</dcterms:modified>
</cp:coreProperties>
</file>