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</w:t>
      </w:r>
      <w:proofErr w:type="spellStart"/>
      <w:r w:rsidR="00755AAF" w:rsidRPr="00F2068C">
        <w:rPr>
          <w:b/>
          <w:sz w:val="24"/>
          <w:szCs w:val="24"/>
          <w:lang w:val="en-GB"/>
        </w:rPr>
        <w:t>Wyns</w:t>
      </w:r>
      <w:proofErr w:type="spellEnd"/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101EC0AB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CE166F">
        <w:rPr>
          <w:b/>
          <w:bCs/>
          <w:sz w:val="24"/>
          <w:szCs w:val="24"/>
          <w:lang w:val="nl-BE"/>
        </w:rPr>
        <w:t>3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1D493A05" w:rsidR="00E27257" w:rsidRDefault="00CE166F" w:rsidP="00CE166F">
      <w:pPr>
        <w:pStyle w:val="ListParagraph"/>
        <w:numPr>
          <w:ilvl w:val="0"/>
          <w:numId w:val="26"/>
        </w:numPr>
        <w:rPr>
          <w:sz w:val="24"/>
          <w:szCs w:val="24"/>
          <w:lang w:val="nl-BE"/>
        </w:rPr>
      </w:pPr>
      <w:r w:rsidRPr="00CE166F">
        <w:rPr>
          <w:sz w:val="24"/>
          <w:szCs w:val="24"/>
          <w:lang w:val="nl-BE"/>
        </w:rPr>
        <w:t>Definitieve keuzes voor componenten</w:t>
      </w:r>
      <w:r w:rsidR="0035421E">
        <w:rPr>
          <w:sz w:val="24"/>
          <w:szCs w:val="24"/>
          <w:lang w:val="nl-BE"/>
        </w:rPr>
        <w:t xml:space="preserve"> (deels)</w:t>
      </w:r>
      <w:r w:rsidRPr="00CE166F">
        <w:rPr>
          <w:sz w:val="24"/>
          <w:szCs w:val="24"/>
          <w:lang w:val="nl-BE"/>
        </w:rPr>
        <w:t>:</w:t>
      </w:r>
    </w:p>
    <w:p w14:paraId="39AB6004" w14:textId="6DE09C9B" w:rsidR="00CE166F" w:rsidRDefault="00047F1E" w:rsidP="00CE166F">
      <w:pPr>
        <w:pStyle w:val="ListParagraph"/>
        <w:numPr>
          <w:ilvl w:val="1"/>
          <w:numId w:val="26"/>
        </w:numPr>
        <w:rPr>
          <w:sz w:val="24"/>
          <w:szCs w:val="24"/>
          <w:lang w:val="nl-BE"/>
        </w:rPr>
      </w:pPr>
      <w:proofErr w:type="gramStart"/>
      <w:r>
        <w:rPr>
          <w:sz w:val="24"/>
          <w:szCs w:val="24"/>
          <w:lang w:val="nl-BE"/>
        </w:rPr>
        <w:t>eFuse</w:t>
      </w:r>
      <w:proofErr w:type="gramEnd"/>
      <w:r>
        <w:rPr>
          <w:sz w:val="24"/>
          <w:szCs w:val="24"/>
          <w:lang w:val="nl-BE"/>
        </w:rPr>
        <w:t xml:space="preserve"> ic TPS2663 </w:t>
      </w:r>
      <w:r w:rsidR="00824509" w:rsidRPr="00824509">
        <w:rPr>
          <w:sz w:val="24"/>
          <w:szCs w:val="24"/>
          <w:lang w:val="nl-BE"/>
        </w:rPr>
        <w:t>gereleaset</w:t>
      </w:r>
      <w:r w:rsidR="00824509">
        <w:rPr>
          <w:sz w:val="24"/>
          <w:szCs w:val="24"/>
          <w:lang w:val="nl-BE"/>
        </w:rPr>
        <w:t xml:space="preserve"> in</w:t>
      </w:r>
      <w:r>
        <w:rPr>
          <w:sz w:val="24"/>
          <w:szCs w:val="24"/>
          <w:lang w:val="nl-BE"/>
        </w:rPr>
        <w:t xml:space="preserve"> 2018 </w:t>
      </w:r>
      <w:r w:rsidR="00824509">
        <w:rPr>
          <w:sz w:val="24"/>
          <w:szCs w:val="24"/>
          <w:lang w:val="nl-BE"/>
        </w:rPr>
        <w:t>(</w:t>
      </w:r>
      <w:r>
        <w:rPr>
          <w:sz w:val="24"/>
          <w:szCs w:val="24"/>
          <w:lang w:val="nl-BE"/>
        </w:rPr>
        <w:t xml:space="preserve">TI status </w:t>
      </w:r>
      <w:proofErr w:type="spellStart"/>
      <w:r>
        <w:rPr>
          <w:sz w:val="24"/>
          <w:szCs w:val="24"/>
          <w:lang w:val="nl-BE"/>
        </w:rPr>
        <w:t>active</w:t>
      </w:r>
      <w:proofErr w:type="spellEnd"/>
      <w:r w:rsidR="00824509">
        <w:rPr>
          <w:sz w:val="24"/>
          <w:szCs w:val="24"/>
          <w:lang w:val="nl-BE"/>
        </w:rPr>
        <w:t>)</w:t>
      </w:r>
      <w:r>
        <w:rPr>
          <w:sz w:val="24"/>
          <w:szCs w:val="24"/>
          <w:lang w:val="nl-BE"/>
        </w:rPr>
        <w:t xml:space="preserve">. Dit </w:t>
      </w:r>
      <w:r w:rsidR="00824509">
        <w:rPr>
          <w:sz w:val="24"/>
          <w:szCs w:val="24"/>
          <w:lang w:val="nl-BE"/>
        </w:rPr>
        <w:t>wil</w:t>
      </w:r>
      <w:r>
        <w:rPr>
          <w:sz w:val="24"/>
          <w:szCs w:val="24"/>
          <w:lang w:val="nl-BE"/>
        </w:rPr>
        <w:t xml:space="preserve"> zegen dat de ic nog zeker tot 2028 beschikbaar zal zijn.</w:t>
      </w:r>
      <w:r w:rsidR="00B7438E">
        <w:rPr>
          <w:sz w:val="24"/>
          <w:szCs w:val="24"/>
          <w:lang w:val="nl-BE"/>
        </w:rPr>
        <w:t xml:space="preserve"> Hiermee is LCL</w:t>
      </w:r>
      <w:r w:rsidR="00824509">
        <w:rPr>
          <w:sz w:val="24"/>
          <w:szCs w:val="24"/>
          <w:lang w:val="nl-BE"/>
        </w:rPr>
        <w:t>-</w:t>
      </w:r>
      <w:r w:rsidR="00B7438E">
        <w:rPr>
          <w:sz w:val="24"/>
          <w:szCs w:val="24"/>
          <w:lang w:val="nl-BE"/>
        </w:rPr>
        <w:t xml:space="preserve">class 1,2 en 3 mogelijk. Gelijkaardig aan de tps2660. Moment van schrijven 2636 in stock bij </w:t>
      </w:r>
      <w:proofErr w:type="spellStart"/>
      <w:r w:rsid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 xml:space="preserve"> waar we gaan bestellen.</w:t>
      </w:r>
      <w:r w:rsidR="0035421E">
        <w:rPr>
          <w:sz w:val="24"/>
          <w:szCs w:val="24"/>
          <w:lang w:val="nl-BE"/>
        </w:rPr>
        <w:br/>
      </w:r>
      <w:hyperlink r:id="rId7" w:history="1">
        <w:r w:rsidR="0035421E" w:rsidRPr="001D3E69">
          <w:rPr>
            <w:rStyle w:val="Hyperlink"/>
            <w:sz w:val="24"/>
            <w:szCs w:val="24"/>
            <w:lang w:val="nl-BE"/>
          </w:rPr>
          <w:t>https://www.digikey.be/product-detail/en/texas-instruments/TPS26631PWPR/296-TPS26631PWPRCT-ND/12165771</w:t>
        </w:r>
      </w:hyperlink>
      <w:r w:rsidR="0035421E">
        <w:rPr>
          <w:sz w:val="24"/>
          <w:szCs w:val="24"/>
          <w:lang w:val="nl-BE"/>
        </w:rPr>
        <w:br/>
      </w:r>
    </w:p>
    <w:p w14:paraId="390696A9" w14:textId="552B89BA" w:rsidR="00B7438E" w:rsidRPr="00B7438E" w:rsidRDefault="00047F1E" w:rsidP="00FF2635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proofErr w:type="spellStart"/>
      <w:r w:rsidRPr="00B7438E">
        <w:rPr>
          <w:sz w:val="24"/>
          <w:szCs w:val="24"/>
          <w:lang w:val="nl-BE"/>
        </w:rPr>
        <w:t>Optocoupler</w:t>
      </w:r>
      <w:proofErr w:type="spellEnd"/>
      <w:r w:rsidRPr="00B7438E">
        <w:rPr>
          <w:sz w:val="24"/>
          <w:szCs w:val="24"/>
          <w:lang w:val="nl-BE"/>
        </w:rPr>
        <w:t xml:space="preserve"> WL-OCPT SOP-4 van </w:t>
      </w:r>
      <w:proofErr w:type="spellStart"/>
      <w:r w:rsidRPr="00B7438E">
        <w:rPr>
          <w:sz w:val="24"/>
          <w:szCs w:val="24"/>
          <w:lang w:val="nl-BE"/>
        </w:rPr>
        <w:t>Wurth</w:t>
      </w:r>
      <w:proofErr w:type="spellEnd"/>
      <w:r w:rsidRPr="00B7438E">
        <w:rPr>
          <w:sz w:val="24"/>
          <w:szCs w:val="24"/>
          <w:lang w:val="nl-BE"/>
        </w:rPr>
        <w:t xml:space="preserve"> </w:t>
      </w:r>
      <w:proofErr w:type="spellStart"/>
      <w:r w:rsidR="00B7438E" w:rsidRPr="00B7438E">
        <w:rPr>
          <w:sz w:val="24"/>
          <w:szCs w:val="24"/>
          <w:lang w:val="nl-BE"/>
        </w:rPr>
        <w:t>elektronik</w:t>
      </w:r>
      <w:proofErr w:type="spellEnd"/>
      <w:r w:rsidR="00B7438E" w:rsidRPr="00B7438E">
        <w:rPr>
          <w:sz w:val="24"/>
          <w:szCs w:val="24"/>
          <w:lang w:val="nl-BE"/>
        </w:rPr>
        <w:t xml:space="preserve">. Staat gemarkeerd als new. Moment van schrijven </w:t>
      </w:r>
      <w:r w:rsidR="00B7438E">
        <w:rPr>
          <w:sz w:val="24"/>
          <w:szCs w:val="24"/>
          <w:lang w:val="nl-BE"/>
        </w:rPr>
        <w:t>3000</w:t>
      </w:r>
      <w:r w:rsidR="00B7438E" w:rsidRPr="00B7438E">
        <w:rPr>
          <w:sz w:val="24"/>
          <w:szCs w:val="24"/>
          <w:lang w:val="nl-BE"/>
        </w:rPr>
        <w:t xml:space="preserve"> in stock bij </w:t>
      </w:r>
      <w:proofErr w:type="spellStart"/>
      <w:r w:rsidR="00B7438E" w:rsidRP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>.</w:t>
      </w:r>
      <w:r w:rsidR="00B7438E">
        <w:rPr>
          <w:sz w:val="24"/>
          <w:szCs w:val="24"/>
          <w:lang w:val="nl-BE"/>
        </w:rPr>
        <w:br/>
      </w:r>
      <w:hyperlink r:id="rId8" w:history="1">
        <w:r w:rsidR="0035421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https://www.digikey.be/product-detail/en/w-rth-elektronik/140356145400/732-140356145400CT-ND/13585534</w:t>
        </w:r>
      </w:hyperlink>
      <w:r w:rsidR="0035421E">
        <w:rPr>
          <w:b/>
          <w:sz w:val="24"/>
          <w:szCs w:val="24"/>
          <w:lang w:val="nl-BE"/>
        </w:rPr>
        <w:br/>
      </w:r>
    </w:p>
    <w:p w14:paraId="51DC9ED2" w14:textId="77777777" w:rsidR="00824509" w:rsidRPr="00824509" w:rsidRDefault="00B7438E" w:rsidP="0035421E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Voor interne Vin en </w:t>
      </w:r>
      <w:proofErr w:type="spellStart"/>
      <w:r>
        <w:rPr>
          <w:sz w:val="24"/>
          <w:szCs w:val="24"/>
          <w:lang w:val="nl-BE"/>
        </w:rPr>
        <w:t>Vout</w:t>
      </w:r>
      <w:proofErr w:type="spellEnd"/>
      <w:r>
        <w:rPr>
          <w:sz w:val="24"/>
          <w:szCs w:val="24"/>
          <w:lang w:val="nl-BE"/>
        </w:rPr>
        <w:t xml:space="preserve"> connector een Quick </w:t>
      </w:r>
      <w:r w:rsidRPr="00B7438E">
        <w:rPr>
          <w:sz w:val="24"/>
          <w:szCs w:val="24"/>
          <w:lang w:val="en-150"/>
        </w:rPr>
        <w:t>disconnect</w:t>
      </w:r>
      <w:r>
        <w:rPr>
          <w:sz w:val="24"/>
          <w:szCs w:val="24"/>
          <w:lang w:val="nl-BE"/>
        </w:rPr>
        <w:t xml:space="preserve"> connector.</w:t>
      </w:r>
    </w:p>
    <w:p w14:paraId="270E89FA" w14:textId="2D0B5A32" w:rsidR="00B7438E" w:rsidRPr="0035421E" w:rsidRDefault="00824509" w:rsidP="00824509">
      <w:pPr>
        <w:pStyle w:val="ListParagraph"/>
        <w:ind w:left="1440"/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Gemakkelijk om later </w:t>
      </w:r>
      <w:r w:rsidRPr="00824509">
        <w:rPr>
          <w:sz w:val="24"/>
          <w:szCs w:val="24"/>
          <w:lang w:val="en-150"/>
        </w:rPr>
        <w:t>banana</w:t>
      </w:r>
      <w:r>
        <w:rPr>
          <w:sz w:val="24"/>
          <w:szCs w:val="24"/>
          <w:lang w:val="nl-BE"/>
        </w:rPr>
        <w:t xml:space="preserve"> </w:t>
      </w:r>
      <w:r w:rsidRPr="00824509">
        <w:rPr>
          <w:sz w:val="24"/>
          <w:szCs w:val="24"/>
          <w:lang w:val="en-150"/>
        </w:rPr>
        <w:t>plugs</w:t>
      </w:r>
      <w:r>
        <w:rPr>
          <w:sz w:val="24"/>
          <w:szCs w:val="24"/>
          <w:lang w:val="nl-BE"/>
        </w:rPr>
        <w:t xml:space="preserve"> mee te connecteren.</w:t>
      </w:r>
      <w:r w:rsidR="00B7438E">
        <w:rPr>
          <w:sz w:val="24"/>
          <w:szCs w:val="24"/>
          <w:lang w:val="nl-BE"/>
        </w:rPr>
        <w:br/>
      </w:r>
      <w:hyperlink r:id="rId9" w:history="1">
        <w:r w:rsidR="00B7438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https://www.digikey.be/product-detail/en/te-connectivity-amp-connectors/1217861-1/A100452CT-ND/2233479</w:t>
        </w:r>
      </w:hyperlink>
      <w:r w:rsidR="0035421E">
        <w:rPr>
          <w:bCs/>
          <w:sz w:val="24"/>
          <w:szCs w:val="24"/>
          <w:lang w:val="nl-BE"/>
        </w:rPr>
        <w:br/>
      </w:r>
    </w:p>
    <w:p w14:paraId="4B2AFA7F" w14:textId="6C3EAE1E" w:rsidR="0022443D" w:rsidRPr="0022443D" w:rsidRDefault="002E324A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Inrush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current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meetingen</w:t>
      </w:r>
      <w:proofErr w:type="spellEnd"/>
      <w:r>
        <w:rPr>
          <w:bCs/>
          <w:sz w:val="24"/>
          <w:szCs w:val="24"/>
          <w:lang w:val="nl-BE"/>
        </w:rPr>
        <w:t xml:space="preserve"> gedaan op de tps26600.</w:t>
      </w:r>
      <w:r w:rsidR="0022443D">
        <w:rPr>
          <w:bCs/>
          <w:sz w:val="24"/>
          <w:szCs w:val="24"/>
          <w:lang w:val="nl-BE"/>
        </w:rPr>
        <w:t xml:space="preserve"> Eerste paar </w:t>
      </w:r>
      <w:proofErr w:type="spellStart"/>
      <w:r w:rsidR="0022443D">
        <w:rPr>
          <w:bCs/>
          <w:sz w:val="24"/>
          <w:szCs w:val="24"/>
          <w:lang w:val="nl-BE"/>
        </w:rPr>
        <w:t>meethingen</w:t>
      </w:r>
      <w:proofErr w:type="spellEnd"/>
      <w:r w:rsidR="0022443D">
        <w:rPr>
          <w:bCs/>
          <w:sz w:val="24"/>
          <w:szCs w:val="24"/>
          <w:lang w:val="nl-BE"/>
        </w:rPr>
        <w:t xml:space="preserve"> thuis en daarna met een </w:t>
      </w:r>
      <w:r w:rsidR="0022443D" w:rsidRPr="0022443D">
        <w:rPr>
          <w:bCs/>
          <w:sz w:val="24"/>
          <w:szCs w:val="24"/>
          <w:lang w:val="en-150"/>
        </w:rPr>
        <w:t>current probe</w:t>
      </w:r>
      <w:r w:rsidR="0022443D">
        <w:rPr>
          <w:bCs/>
          <w:sz w:val="24"/>
          <w:szCs w:val="24"/>
          <w:lang w:val="nl-BE"/>
        </w:rPr>
        <w:t xml:space="preserve"> bij </w:t>
      </w:r>
      <w:proofErr w:type="spellStart"/>
      <w:r w:rsidR="0022443D">
        <w:rPr>
          <w:bCs/>
          <w:sz w:val="24"/>
          <w:szCs w:val="24"/>
          <w:lang w:val="nl-BE"/>
        </w:rPr>
        <w:t>antwerp</w:t>
      </w:r>
      <w:proofErr w:type="spellEnd"/>
      <w:r w:rsidR="0022443D">
        <w:rPr>
          <w:bCs/>
          <w:sz w:val="24"/>
          <w:szCs w:val="24"/>
          <w:lang w:val="nl-BE"/>
        </w:rPr>
        <w:t xml:space="preserve"> </w:t>
      </w:r>
      <w:proofErr w:type="spellStart"/>
      <w:r w:rsidR="0022443D">
        <w:rPr>
          <w:bCs/>
          <w:sz w:val="24"/>
          <w:szCs w:val="24"/>
          <w:lang w:val="nl-BE"/>
        </w:rPr>
        <w:t>space</w:t>
      </w:r>
      <w:proofErr w:type="spellEnd"/>
      <w:r w:rsidR="0022443D">
        <w:rPr>
          <w:bCs/>
          <w:sz w:val="24"/>
          <w:szCs w:val="24"/>
          <w:lang w:val="nl-BE"/>
        </w:rPr>
        <w:t>.</w:t>
      </w:r>
      <w:r w:rsidR="00A4482D">
        <w:rPr>
          <w:bCs/>
          <w:sz w:val="24"/>
          <w:szCs w:val="24"/>
          <w:lang w:val="nl-BE"/>
        </w:rPr>
        <w:t xml:space="preserve"> Meetresultaten kwamen ongeveer overeen.</w:t>
      </w:r>
    </w:p>
    <w:p w14:paraId="3425B174" w14:textId="4AD8B865" w:rsidR="0035421E" w:rsidRDefault="00907A33" w:rsidP="0022443D">
      <w:pPr>
        <w:pStyle w:val="ListParagraph"/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lastRenderedPageBreak/>
        <w:t>(</w:t>
      </w:r>
      <w:hyperlink r:id="rId10" w:history="1">
        <w:r w:rsidRPr="00B47E3C">
          <w:rPr>
            <w:rStyle w:val="Hyperlink"/>
            <w:bCs/>
            <w:sz w:val="24"/>
            <w:szCs w:val="24"/>
            <w:lang w:val="nl-BE"/>
          </w:rPr>
          <w:t>https://github.com/Ian-Blockmans/efuse/blob/main/Evalutiebord%20tps26600%20inrush%20current.pdf</w:t>
        </w:r>
      </w:hyperlink>
      <w:r>
        <w:rPr>
          <w:bCs/>
          <w:sz w:val="24"/>
          <w:szCs w:val="24"/>
          <w:lang w:val="nl-BE"/>
        </w:rPr>
        <w:t xml:space="preserve"> )</w:t>
      </w:r>
    </w:p>
    <w:p w14:paraId="7726E7DC" w14:textId="77777777" w:rsidR="0022443D" w:rsidRPr="0022443D" w:rsidRDefault="0022443D" w:rsidP="0022443D">
      <w:pPr>
        <w:rPr>
          <w:b/>
          <w:sz w:val="24"/>
          <w:szCs w:val="24"/>
          <w:lang w:val="nl-BE"/>
        </w:rPr>
      </w:pPr>
    </w:p>
    <w:p w14:paraId="5844C36B" w14:textId="284E5EA8" w:rsidR="00824509" w:rsidRPr="0035421E" w:rsidRDefault="00824509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Planning</w:t>
      </w:r>
      <w:r w:rsidR="004F3B89">
        <w:rPr>
          <w:bCs/>
          <w:sz w:val="24"/>
          <w:szCs w:val="24"/>
          <w:lang w:val="nl-BE"/>
        </w:rPr>
        <w:t xml:space="preserve"> update: alleen een prototype pcb voor het eFuse deel. Het digitale gedeelte blijft een arduino bordje</w:t>
      </w:r>
      <w:r w:rsidR="00243DA7">
        <w:rPr>
          <w:bCs/>
          <w:sz w:val="24"/>
          <w:szCs w:val="24"/>
          <w:lang w:val="nl-BE"/>
        </w:rPr>
        <w:t xml:space="preserve"> </w:t>
      </w:r>
      <w:proofErr w:type="spellStart"/>
      <w:r w:rsidR="00243DA7">
        <w:rPr>
          <w:bCs/>
          <w:sz w:val="24"/>
          <w:szCs w:val="24"/>
          <w:lang w:val="nl-BE"/>
        </w:rPr>
        <w:t>an</w:t>
      </w:r>
      <w:proofErr w:type="spellEnd"/>
      <w:r w:rsidR="00243DA7">
        <w:rPr>
          <w:bCs/>
          <w:sz w:val="24"/>
          <w:szCs w:val="24"/>
          <w:lang w:val="nl-BE"/>
        </w:rPr>
        <w:t xml:space="preserve"> een </w:t>
      </w:r>
      <w:proofErr w:type="spellStart"/>
      <w:r w:rsidR="00243DA7">
        <w:rPr>
          <w:bCs/>
          <w:sz w:val="24"/>
          <w:szCs w:val="24"/>
          <w:lang w:val="nl-BE"/>
        </w:rPr>
        <w:t>bread</w:t>
      </w:r>
      <w:proofErr w:type="spellEnd"/>
      <w:r w:rsidR="00243DA7">
        <w:rPr>
          <w:bCs/>
          <w:sz w:val="24"/>
          <w:szCs w:val="24"/>
          <w:lang w:val="nl-BE"/>
        </w:rPr>
        <w:t xml:space="preserve"> board</w:t>
      </w:r>
      <w:r w:rsidR="004F3B89">
        <w:rPr>
          <w:bCs/>
          <w:sz w:val="24"/>
          <w:szCs w:val="24"/>
          <w:lang w:val="nl-BE"/>
        </w:rPr>
        <w:t xml:space="preserve"> voor het prototype. </w:t>
      </w:r>
      <w:hyperlink r:id="rId11" w:history="1">
        <w:r w:rsidR="004F3B89" w:rsidRPr="00B47E3C">
          <w:rPr>
            <w:rStyle w:val="Hyperlink"/>
            <w:bCs/>
            <w:sz w:val="24"/>
            <w:szCs w:val="24"/>
            <w:lang w:val="nl-BE"/>
          </w:rPr>
          <w:t>https://github.com/Ian-Blockmans/efuse/blob/main/efuse%20rev.2%2007-03-21.pdf</w:t>
        </w:r>
      </w:hyperlink>
      <w:r w:rsidR="004F3B89">
        <w:rPr>
          <w:bCs/>
          <w:sz w:val="24"/>
          <w:szCs w:val="24"/>
          <w:lang w:val="nl-BE"/>
        </w:rPr>
        <w:t xml:space="preserve"> </w:t>
      </w:r>
    </w:p>
    <w:p w14:paraId="3EE49DC3" w14:textId="77777777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br w:type="page"/>
      </w:r>
      <w:r w:rsidRPr="00B8358F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487D507E" w14:textId="3335C7CB" w:rsidR="000E2A92" w:rsidRDefault="00824509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Volledige</w:t>
      </w:r>
      <w:r w:rsidR="000E2A92">
        <w:rPr>
          <w:sz w:val="24"/>
          <w:szCs w:val="24"/>
          <w:lang w:val="nl-BE"/>
        </w:rPr>
        <w:t xml:space="preserve"> BOM maken van alle componenten bij </w:t>
      </w:r>
      <w:proofErr w:type="spellStart"/>
      <w:r w:rsidR="000E2A92">
        <w:rPr>
          <w:sz w:val="24"/>
          <w:szCs w:val="24"/>
          <w:lang w:val="nl-BE"/>
        </w:rPr>
        <w:t>digikey</w:t>
      </w:r>
      <w:proofErr w:type="spellEnd"/>
      <w:r w:rsidR="000E2A92">
        <w:rPr>
          <w:sz w:val="24"/>
          <w:szCs w:val="24"/>
          <w:lang w:val="nl-BE"/>
        </w:rPr>
        <w:t>.</w:t>
      </w:r>
    </w:p>
    <w:p w14:paraId="15D30563" w14:textId="77777777" w:rsidR="000E2A92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Schema voor een functioneel prototype maken.</w:t>
      </w:r>
    </w:p>
    <w:p w14:paraId="78B0613E" w14:textId="7D47CAB0" w:rsidR="00E20752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Eventueel componenten bestellen</w:t>
      </w:r>
    </w:p>
    <w:p w14:paraId="4637CBF5" w14:textId="196C144C" w:rsidR="004F3B89" w:rsidRPr="0073493B" w:rsidRDefault="004F3B89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Vanaf deze week als ik niet </w:t>
      </w:r>
      <w:r w:rsidR="004C3752">
        <w:rPr>
          <w:sz w:val="24"/>
          <w:szCs w:val="24"/>
          <w:lang w:val="nl-BE"/>
        </w:rPr>
        <w:t>ter plaatse</w:t>
      </w:r>
      <w:r>
        <w:rPr>
          <w:sz w:val="24"/>
          <w:szCs w:val="24"/>
          <w:lang w:val="nl-BE"/>
        </w:rPr>
        <w:t xml:space="preserve"> kom voor een week een meeting doen. Dag en uur afspreken.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44C1BC8F" w14:textId="77777777" w:rsidR="00F2068C" w:rsidRPr="004F3B89" w:rsidRDefault="00F2068C" w:rsidP="004F3B89">
      <w:pPr>
        <w:rPr>
          <w:bCs/>
          <w:sz w:val="24"/>
          <w:szCs w:val="24"/>
          <w:lang w:val="nl-BE"/>
        </w:rPr>
      </w:pPr>
    </w:p>
    <w:p w14:paraId="7D603DFF" w14:textId="0C0B5483" w:rsidR="00337E90" w:rsidRPr="00F2068C" w:rsidRDefault="00337E90" w:rsidP="00E27257">
      <w:pPr>
        <w:rPr>
          <w:bCs/>
          <w:sz w:val="24"/>
          <w:szCs w:val="24"/>
          <w:lang w:val="nl-BE"/>
        </w:rPr>
      </w:pPr>
      <w:proofErr w:type="gramStart"/>
      <w:r w:rsidRPr="00337E90">
        <w:rPr>
          <w:bCs/>
          <w:sz w:val="24"/>
          <w:szCs w:val="24"/>
          <w:lang w:val="nl-BE"/>
        </w:rPr>
        <w:t>je</w:t>
      </w:r>
      <w:proofErr w:type="gramEnd"/>
      <w:r w:rsidRPr="00337E90">
        <w:rPr>
          <w:bCs/>
          <w:sz w:val="24"/>
          <w:szCs w:val="24"/>
          <w:lang w:val="nl-BE"/>
        </w:rPr>
        <w:t xml:space="preserve"> vermeldt best ook dat je in ons labo bent komen meten en dat je dezelfde resultaten had meet een </w:t>
      </w:r>
      <w:proofErr w:type="spellStart"/>
      <w:r w:rsidRPr="00337E90">
        <w:rPr>
          <w:bCs/>
          <w:sz w:val="24"/>
          <w:szCs w:val="24"/>
          <w:lang w:val="nl-BE"/>
        </w:rPr>
        <w:t>stroomprobe</w:t>
      </w:r>
      <w:proofErr w:type="spellEnd"/>
      <w:r w:rsidRPr="00337E90">
        <w:rPr>
          <w:bCs/>
          <w:sz w:val="24"/>
          <w:szCs w:val="24"/>
          <w:lang w:val="nl-BE"/>
        </w:rPr>
        <w:t xml:space="preserve"> </w:t>
      </w:r>
      <w:proofErr w:type="spellStart"/>
      <w:r w:rsidRPr="00337E90">
        <w:rPr>
          <w:bCs/>
          <w:sz w:val="24"/>
          <w:szCs w:val="24"/>
          <w:lang w:val="nl-BE"/>
        </w:rPr>
        <w:t>tov</w:t>
      </w:r>
      <w:proofErr w:type="spellEnd"/>
      <w:r w:rsidRPr="00337E90">
        <w:rPr>
          <w:bCs/>
          <w:sz w:val="24"/>
          <w:szCs w:val="24"/>
          <w:lang w:val="nl-BE"/>
        </w:rPr>
        <w:t xml:space="preserve"> shunt meting.</w:t>
      </w: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A" w14:textId="10DD6DF0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3463240" w14:textId="77777777" w:rsidR="00907968" w:rsidRPr="00907968" w:rsidRDefault="00907968" w:rsidP="00907968">
      <w:pPr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  <w:lang w:val="nl-BE"/>
        </w:rPr>
      </w:pPr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U8 U9 U10 laat je </w:t>
      </w:r>
      <w:proofErr w:type="spell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sourcen</w:t>
      </w:r>
      <w:proofErr w:type="spell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en je andere </w:t>
      </w:r>
      <w:proofErr w:type="spell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optocouplers</w:t>
      </w:r>
      <w:proofErr w:type="spell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</w:t>
      </w:r>
      <w:proofErr w:type="spellStart"/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sinken</w:t>
      </w:r>
      <w:proofErr w:type="spell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?</w:t>
      </w:r>
      <w:proofErr w:type="gram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  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enige</w:t>
      </w:r>
      <w:proofErr w:type="gram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reden voor deze </w:t>
      </w:r>
      <w:proofErr w:type="spell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onconsistentie</w:t>
      </w:r>
      <w:proofErr w:type="spell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>?</w:t>
      </w:r>
    </w:p>
    <w:p w14:paraId="07026A2A" w14:textId="77777777" w:rsidR="00907968" w:rsidRPr="00907968" w:rsidRDefault="00907968" w:rsidP="00907968">
      <w:pPr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  <w:lang w:val="nl-BE"/>
        </w:rPr>
      </w:pPr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U13 heeft geen 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basisweerstand ?</w:t>
      </w:r>
      <w:proofErr w:type="gramEnd"/>
    </w:p>
    <w:p w14:paraId="02AF877B" w14:textId="77777777" w:rsidR="00907968" w:rsidRPr="00907968" w:rsidRDefault="00907968" w:rsidP="00907968">
      <w:pPr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  <w:lang w:val="nl-BE"/>
        </w:rPr>
      </w:pPr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R23 10k </w:t>
      </w:r>
      <w:proofErr w:type="spellStart"/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really</w:t>
      </w:r>
      <w:proofErr w:type="spell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?</w:t>
      </w:r>
      <w:proofErr w:type="gramEnd"/>
    </w:p>
    <w:p w14:paraId="22ED3255" w14:textId="77777777" w:rsidR="00907968" w:rsidRPr="00907968" w:rsidRDefault="00907968" w:rsidP="00907968">
      <w:pPr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  <w:lang w:val="nl-BE"/>
        </w:rPr>
      </w:pPr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Voldoet de </w:t>
      </w:r>
      <w:proofErr w:type="spell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optocoupler</w:t>
      </w:r>
      <w:proofErr w:type="spell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zeker aan de </w:t>
      </w:r>
      <w:proofErr w:type="spell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specs</w:t>
      </w:r>
      <w:proofErr w:type="spell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van je opdrachtgever.  Is kritische component.</w:t>
      </w:r>
    </w:p>
    <w:p w14:paraId="00B0A6A6" w14:textId="77777777" w:rsidR="00907968" w:rsidRPr="00907968" w:rsidRDefault="00907968" w:rsidP="00907968">
      <w:pPr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  <w:lang w:val="nl-BE"/>
        </w:rPr>
      </w:pPr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De ontkoppelcondensatoren van de TPS2663 op pin 20-19-18 wil ik niet alleen fysiek op de print 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vlakbij</w:t>
      </w:r>
      <w:proofErr w:type="gram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het IC zijn maar ook je schema moet dit weergeven, nu lijkt het alsof er geen ontkoppeling is.</w:t>
      </w:r>
    </w:p>
    <w:p w14:paraId="13F5E887" w14:textId="77777777" w:rsidR="00907968" w:rsidRPr="00907968" w:rsidRDefault="00907968" w:rsidP="00907968">
      <w:pPr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  <w:lang w:val="nl-BE"/>
        </w:rPr>
      </w:pPr>
      <w:r w:rsidRPr="00907968">
        <w:rPr>
          <w:rFonts w:ascii="Calibri" w:eastAsia="Times New Roman" w:hAnsi="Calibri" w:cs="Calibri"/>
          <w:sz w:val="22"/>
          <w:szCs w:val="22"/>
          <w:lang w:val="nl-BE"/>
        </w:rPr>
        <w:t>Kleine serieweerstandjes gebruiken op I/O van je IC zodat je meetpunten hebt</w:t>
      </w:r>
    </w:p>
    <w:p w14:paraId="5BE63BB0" w14:textId="77777777" w:rsidR="00907968" w:rsidRPr="00907968" w:rsidRDefault="00907968" w:rsidP="00907968">
      <w:pPr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  <w:lang w:val="nl-BE"/>
        </w:rPr>
      </w:pPr>
      <w:r w:rsidRPr="00907968">
        <w:rPr>
          <w:rFonts w:ascii="Calibri" w:eastAsia="Times New Roman" w:hAnsi="Calibri" w:cs="Calibri"/>
          <w:sz w:val="22"/>
          <w:szCs w:val="22"/>
          <w:lang w:val="nl-BE"/>
        </w:rPr>
        <w:t>Nut van D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2 ?</w:t>
      </w:r>
      <w:proofErr w:type="gram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   Niet beter 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een  </w:t>
      </w:r>
      <w:proofErr w:type="spell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varistor</w:t>
      </w:r>
      <w:proofErr w:type="spellEnd"/>
      <w:proofErr w:type="gram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nemen, en dan nog ?  Ja er “zweeft” nog zo ergens op je 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schema ?</w:t>
      </w:r>
      <w:proofErr w:type="gramEnd"/>
    </w:p>
    <w:p w14:paraId="2A8CC091" w14:textId="77777777" w:rsidR="00907968" w:rsidRPr="00907968" w:rsidRDefault="00907968" w:rsidP="00907968">
      <w:pPr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  <w:lang w:val="nl-BE"/>
        </w:rPr>
      </w:pPr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R21 is andere voorschakelweerstand van je </w:t>
      </w:r>
      <w:proofErr w:type="spell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optocoupler</w:t>
      </w:r>
      <w:proofErr w:type="spell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dan al de 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andere ?</w:t>
      </w:r>
      <w:proofErr w:type="gram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  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Waarom ?</w:t>
      </w:r>
      <w:proofErr w:type="gramEnd"/>
    </w:p>
    <w:p w14:paraId="74C452F0" w14:textId="77777777" w:rsidR="00907968" w:rsidRPr="00907968" w:rsidRDefault="00907968" w:rsidP="00907968">
      <w:pPr>
        <w:numPr>
          <w:ilvl w:val="0"/>
          <w:numId w:val="29"/>
        </w:numPr>
        <w:rPr>
          <w:rFonts w:ascii="Calibri" w:eastAsia="Times New Roman" w:hAnsi="Calibri" w:cs="Calibri"/>
          <w:sz w:val="22"/>
          <w:szCs w:val="22"/>
          <w:lang w:val="nl-BE"/>
        </w:rPr>
      </w:pPr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Ik vind je schema zeer rommelig getekend, met </w:t>
      </w:r>
      <w:proofErr w:type="spell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optocouplers</w:t>
      </w:r>
      <w:proofErr w:type="spell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op verschillende hoogtes en draden die her en der boven 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en  onder</w:t>
      </w:r>
      <w:proofErr w:type="gram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 xml:space="preserve"> het schema heen en weer lopen.  Ziet eruit als de Japanse schema’s die ik soms zie afkomstig van 4 verschillende designers en dan bij elkaar gegooid op een </w:t>
      </w:r>
      <w:proofErr w:type="gramStart"/>
      <w:r w:rsidRPr="00907968">
        <w:rPr>
          <w:rFonts w:ascii="Calibri" w:eastAsia="Times New Roman" w:hAnsi="Calibri" w:cs="Calibri"/>
          <w:sz w:val="22"/>
          <w:szCs w:val="22"/>
          <w:lang w:val="nl-BE"/>
        </w:rPr>
        <w:t>hoopje….</w:t>
      </w:r>
      <w:proofErr w:type="gramEnd"/>
      <w:r w:rsidRPr="00907968">
        <w:rPr>
          <w:rFonts w:ascii="Calibri" w:eastAsia="Times New Roman" w:hAnsi="Calibri" w:cs="Calibri"/>
          <w:sz w:val="22"/>
          <w:szCs w:val="22"/>
          <w:lang w:val="nl-BE"/>
        </w:rPr>
        <w:t>.   Dat kan veel beter.</w:t>
      </w: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2"/>
      <w:headerReference w:type="first" r:id="rId13"/>
      <w:footerReference w:type="first" r:id="rId14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1FFD2" w14:textId="77777777" w:rsidR="00FB783A" w:rsidRDefault="00FB783A" w:rsidP="008A5474">
      <w:r>
        <w:separator/>
      </w:r>
    </w:p>
  </w:endnote>
  <w:endnote w:type="continuationSeparator" w:id="0">
    <w:p w14:paraId="5F84C5B1" w14:textId="77777777" w:rsidR="00FB783A" w:rsidRDefault="00FB783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05B81" w14:textId="77777777" w:rsidR="00FB783A" w:rsidRDefault="00FB783A" w:rsidP="008A5474">
      <w:r>
        <w:separator/>
      </w:r>
    </w:p>
  </w:footnote>
  <w:footnote w:type="continuationSeparator" w:id="0">
    <w:p w14:paraId="2BA0A747" w14:textId="77777777" w:rsidR="00FB783A" w:rsidRDefault="00FB783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21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8"/>
  </w:num>
  <w:num w:numId="17">
    <w:abstractNumId w:val="23"/>
  </w:num>
  <w:num w:numId="18">
    <w:abstractNumId w:val="17"/>
  </w:num>
  <w:num w:numId="19">
    <w:abstractNumId w:val="22"/>
  </w:num>
  <w:num w:numId="20">
    <w:abstractNumId w:val="11"/>
  </w:num>
  <w:num w:numId="21">
    <w:abstractNumId w:val="15"/>
  </w:num>
  <w:num w:numId="22">
    <w:abstractNumId w:val="16"/>
  </w:num>
  <w:num w:numId="23">
    <w:abstractNumId w:val="20"/>
  </w:num>
  <w:num w:numId="24">
    <w:abstractNumId w:val="27"/>
  </w:num>
  <w:num w:numId="25">
    <w:abstractNumId w:val="19"/>
  </w:num>
  <w:num w:numId="26">
    <w:abstractNumId w:val="13"/>
  </w:num>
  <w:num w:numId="2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2443D"/>
    <w:rsid w:val="00243DA7"/>
    <w:rsid w:val="00244CF8"/>
    <w:rsid w:val="00253B6A"/>
    <w:rsid w:val="002666FB"/>
    <w:rsid w:val="0027059C"/>
    <w:rsid w:val="002870B2"/>
    <w:rsid w:val="002943D0"/>
    <w:rsid w:val="00297DDC"/>
    <w:rsid w:val="002E2DA3"/>
    <w:rsid w:val="002E324A"/>
    <w:rsid w:val="002F13DA"/>
    <w:rsid w:val="002F1A23"/>
    <w:rsid w:val="002F44A2"/>
    <w:rsid w:val="00307446"/>
    <w:rsid w:val="003258F6"/>
    <w:rsid w:val="00327829"/>
    <w:rsid w:val="00335F72"/>
    <w:rsid w:val="00337E90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F30D4"/>
    <w:rsid w:val="00400786"/>
    <w:rsid w:val="00410E2D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3752"/>
    <w:rsid w:val="004C6919"/>
    <w:rsid w:val="004D322C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4C85"/>
    <w:rsid w:val="005466EA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24509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4D9C"/>
    <w:rsid w:val="00A078CE"/>
    <w:rsid w:val="00A35E66"/>
    <w:rsid w:val="00A4482D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7438E"/>
    <w:rsid w:val="00B8358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80833"/>
    <w:rsid w:val="00C91677"/>
    <w:rsid w:val="00CA4EAE"/>
    <w:rsid w:val="00CB44A1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83E71"/>
    <w:rsid w:val="00D84B4C"/>
    <w:rsid w:val="00DB3B60"/>
    <w:rsid w:val="00DB4953"/>
    <w:rsid w:val="00DC3D8E"/>
    <w:rsid w:val="00DC4EDB"/>
    <w:rsid w:val="00DD1DD1"/>
    <w:rsid w:val="00DE6357"/>
    <w:rsid w:val="00DF16F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be/product-detail/en/w-rth-elektronik/140356145400/732-140356145400CT-ND/13585534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digikey.be/product-detail/en/texas-instruments/TPS26631PWPR/296-TPS26631PWPRCT-ND/1216577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an-Blockmans/efuse/blob/main/efuse%20rev.2%2007-03-21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an-Blockmans/efuse/blob/main/Evalutiebord%20tps26600%20inrush%20curr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product-detail/en/te-connectivity-amp-connectors/1217861-1/A100452CT-ND/223347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15</cp:revision>
  <cp:lastPrinted>2013-04-21T17:44:00Z</cp:lastPrinted>
  <dcterms:created xsi:type="dcterms:W3CDTF">2021-03-07T14:57:00Z</dcterms:created>
  <dcterms:modified xsi:type="dcterms:W3CDTF">2021-03-13T16:54:00Z</dcterms:modified>
</cp:coreProperties>
</file>