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bookmarkStart w:id="0" w:name="_GoBack"/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Features</w:t>
      </w:r>
    </w:p>
    <w:p w:rsidR="00F73158" w:rsidRPr="00E54744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Supports HTTP request</w:t>
      </w:r>
    </w:p>
    <w:p w:rsidR="00F73158" w:rsidRPr="00F73158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 HTTP response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Requirements</w:t>
      </w:r>
    </w:p>
    <w:p w:rsidR="00F73158" w:rsidRPr="00F73158" w:rsidRDefault="00F73158" w:rsidP="002F2A8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.NET Framework 4.6.2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 or higher, 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Visual C++ 2017 Redistributable</w:t>
      </w:r>
      <w:r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 (x86)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3092F">
        <w:rPr>
          <w:rFonts w:ascii="Times New Roman" w:eastAsia="Times New Roman" w:hAnsi="Times New Roman" w:cs="Times New Roman"/>
          <w:color w:val="24292E"/>
          <w:sz w:val="24"/>
          <w:szCs w:val="24"/>
        </w:rPr>
        <w:t>It is yet to be tested with lower versions of the above.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Basic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ab/>
        <w:t>Create a </w:t>
      </w:r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Webrequest</w:t>
      </w:r>
      <w:r w:rsidR="0063092F">
        <w:rPr>
          <w:rFonts w:ascii="Times New Roman" w:hAnsi="Times New Roman" w:cs="Times New Roman"/>
          <w:color w:val="000000"/>
          <w:sz w:val="24"/>
          <w:szCs w:val="24"/>
        </w:rPr>
        <w:t xml:space="preserve"> instance by calling </w:t>
      </w:r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Create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 with the URI of the resource.</w:t>
      </w: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  <w:gridCol w:w="320"/>
      </w:tblGrid>
      <w:tr w:rsidR="00F73158" w:rsidRPr="00F73158" w:rsidTr="00F73158">
        <w:trPr>
          <w:gridAfter w:val="1"/>
          <w:wAfter w:w="320" w:type="dxa"/>
          <w:trHeight w:val="1602"/>
        </w:trPr>
        <w:tc>
          <w:tcPr>
            <w:tcW w:w="99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032F62"/>
                <w:sz w:val="20"/>
                <w:szCs w:val="20"/>
              </w:rPr>
              <w:t>"https://sandbox.safaricom.co.ke/oauth/v1/generate?grant_type=client_credentials"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baseUrl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k"/>
                <w:rFonts w:ascii="Consolas" w:eastAsia="Arial Unicode MS" w:hAnsi="Consolas" w:cs="Consolas"/>
                <w:color w:val="D73A49"/>
                <w:sz w:val="20"/>
                <w:szCs w:val="20"/>
                <w:shd w:val="clear" w:color="auto" w:fill="FFFFFF"/>
              </w:rPr>
              <w:t>=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</w:t>
            </w:r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WebRequest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.</w:t>
            </w:r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Create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baseUrl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);</w:t>
            </w:r>
          </w:p>
        </w:tc>
      </w:tr>
      <w:tr w:rsidR="00F73158" w:rsidRPr="00F73158" w:rsidTr="00F73158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7315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</w:tc>
      </w:tr>
    </w:tbl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The .NET Framework provides protocol-specific classes derived from </w:t>
      </w:r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for URIs that </w:t>
      </w:r>
      <w:r w:rsidR="0063092F">
        <w:rPr>
          <w:rFonts w:ascii="Times New Roman" w:hAnsi="Times New Roman" w:cs="Times New Roman"/>
          <w:color w:val="000000"/>
          <w:sz w:val="24"/>
          <w:szCs w:val="24"/>
        </w:rPr>
        <w:t>begin with "http:" or "https:''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To access resources using other protocols, you must implement protocol-specific classes that derive from </w:t>
      </w:r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63092F" w:rsidRDefault="00F73158" w:rsidP="002F2A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any property values that you need in the </w:t>
      </w:r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. For example,</w:t>
      </w:r>
    </w:p>
    <w:p w:rsidR="00F73158" w:rsidRPr="00E54744" w:rsidRDefault="00F73158" w:rsidP="006309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to enable authentication, 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2F2A8C" w:rsidRPr="002F2A8C" w:rsidTr="002F2A8C">
        <w:trPr>
          <w:trHeight w:val="10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2A8C" w:rsidRPr="00E54744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F2A8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  <w:tbl>
            <w:tblPr>
              <w:tblW w:w="1016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0"/>
              <w:gridCol w:w="320"/>
            </w:tblGrid>
            <w:tr w:rsidR="002F2A8C" w:rsidRPr="002F2A8C" w:rsidTr="002F2A8C">
              <w:trPr>
                <w:gridAfter w:val="1"/>
                <w:wAfter w:w="320" w:type="dxa"/>
              </w:trPr>
              <w:tc>
                <w:tcPr>
                  <w:tcW w:w="984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E54744" w:rsidRDefault="002F2A8C" w:rsidP="002F2A8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</w:pP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String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=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"ACCESS_TOKEN"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;</w:t>
                  </w:r>
                </w:p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request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Headers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Add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(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"authorization"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,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"Bearer 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+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);</w:t>
                  </w:r>
                </w:p>
              </w:tc>
            </w:tr>
            <w:tr w:rsidR="002F2A8C" w:rsidRPr="002F2A8C" w:rsidTr="002F2A8C">
              <w:tc>
                <w:tcPr>
                  <w:tcW w:w="984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2F2A8C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</w:tbl>
          <w:p w:rsidR="002F2A8C" w:rsidRPr="002F2A8C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2F2A8C" w:rsidRPr="006659C2" w:rsidRDefault="002F2A8C" w:rsidP="006659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the method to be used mostly GET or POST.</w:t>
      </w:r>
    </w:p>
    <w:p w:rsidR="00F73158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In daraja .When generating the access token the GET method is used while the POST is   used with almost the rest of the other APIs.</w:t>
      </w:r>
      <w:r w:rsidR="00F73158"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2F2A8C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POST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; or 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GET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6659C2" w:rsidRPr="006659C2" w:rsidRDefault="006659C2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63092F" w:rsidRPr="0063092F" w:rsidRDefault="0063092F" w:rsidP="00630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To set the content type to be used </w:t>
      </w:r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daraja json is used. </w:t>
      </w:r>
    </w:p>
    <w:p w:rsidR="0063092F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3092F" w:rsidRPr="006659C2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ContentType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application/json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Generate the API Body depending on the Api parameter requirements eg for b2c we will use :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color w:val="FF0000"/>
          <w:sz w:val="20"/>
          <w:szCs w:val="20"/>
          <w:lang w:val="en"/>
        </w:rPr>
        <w:t>string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json =   "{\"</w:t>
      </w:r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InitiatorName</w:t>
      </w:r>
      <w:r w:rsidRPr="006659C2">
        <w:rPr>
          <w:rFonts w:ascii="Consolas" w:hAnsi="Consolas" w:cs="Consolas"/>
          <w:sz w:val="20"/>
          <w:szCs w:val="20"/>
          <w:lang w:val="en"/>
        </w:rPr>
        <w:t>\":\" here\","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SecurityCredential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sz w:val="20"/>
          <w:szCs w:val="20"/>
          <w:lang w:val="en"/>
        </w:rPr>
        <w:t xml:space="preserve">            </w:t>
      </w:r>
      <w:r w:rsidR="006659C2">
        <w:rPr>
          <w:rFonts w:ascii="Consolas" w:hAnsi="Consolas" w:cs="Consolas"/>
          <w:sz w:val="20"/>
          <w:szCs w:val="20"/>
          <w:lang w:val="en"/>
        </w:rPr>
        <w:t xml:space="preserve">    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CommandID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\":\" </w:t>
      </w:r>
      <w:r w:rsidR="006659C2" w:rsidRPr="006659C2">
        <w:rPr>
          <w:rFonts w:ascii="Consolas" w:hAnsi="Consolas" w:cs="Consolas"/>
          <w:sz w:val="20"/>
          <w:szCs w:val="20"/>
          <w:lang w:val="en"/>
        </w:rPr>
        <w:t xml:space="preserve">here </w:t>
      </w:r>
      <w:r w:rsidRPr="006659C2">
        <w:rPr>
          <w:rFonts w:ascii="Consolas" w:hAnsi="Consolas" w:cs="Consolas"/>
          <w:sz w:val="20"/>
          <w:szCs w:val="20"/>
          <w:lang w:val="en"/>
        </w:rPr>
        <w:t>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Amount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PartyA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PartyB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Remarks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QueueTimeOutURL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\":\"http://your_timeout_url\","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ResultURL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\":\"http://your_result_url\","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Occasion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\"}";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Replace “here ” with actual data</w:t>
      </w:r>
      <w:r w:rsidR="009D10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,avoid leaving spaces before and after inserting the actual data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Write the json string to a Stream which will be sent along with your request.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using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(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var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streamWriter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new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StreamWriter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GetRequestStream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()))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//the string (json) should be here</w:t>
      </w:r>
    </w:p>
    <w:tbl>
      <w:tblPr>
        <w:tblW w:w="8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  <w:gridCol w:w="320"/>
      </w:tblGrid>
      <w:tr w:rsidR="00E54744" w:rsidRPr="00E54744" w:rsidTr="00E54744">
        <w:trPr>
          <w:gridAfter w:val="1"/>
          <w:wAfter w:w="320" w:type="dxa"/>
          <w:trHeight w:val="745"/>
        </w:trPr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Write</w:t>
            </w: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(json);</w:t>
            </w:r>
          </w:p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Flush</w:t>
            </w: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Close</w:t>
            </w: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54744" w:rsidRPr="00E54744" w:rsidRDefault="00E54744" w:rsidP="00E54744">
      <w:pPr>
        <w:autoSpaceDE w:val="0"/>
        <w:autoSpaceDN w:val="0"/>
        <w:adjustRightInd w:val="0"/>
        <w:spacing w:after="0" w:line="240" w:lineRule="auto"/>
        <w:ind w:firstLine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}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9D10FF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10FF">
        <w:rPr>
          <w:rFonts w:ascii="Times New Roman" w:hAnsi="Times New Roman" w:cs="Times New Roman"/>
          <w:b/>
          <w:i/>
          <w:color w:val="000000"/>
          <w:sz w:val="24"/>
          <w:szCs w:val="24"/>
        </w:rPr>
        <w:t>GetResponse</w:t>
      </w:r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. The actual type of the returned </w:t>
      </w:r>
      <w:r w:rsidR="00F73158" w:rsidRPr="009D10F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object is determined by the scheme of the requested URI.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3938C9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3938C9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After you are finished with a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0C8E" w:rsidRPr="00050C8E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WebResponse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object, you must close it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Close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method. 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Close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Alternatively, if you have gotten the response stream from the response object, you can close the stream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Stream.close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 method. If you do not close either the response or the stream, your application can run out of connections to the server and become unable to process additional requests.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3938C9" w:rsidRPr="00E54744" w:rsidRDefault="003938C9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F73158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To get the stream containing respon</w:t>
      </w:r>
      <w:r w:rsidR="003938C9"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se data sent by the server, use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the </w:t>
      </w:r>
      <w:hyperlink r:id="rId5" w:history="1">
        <w:r w:rsidRPr="003938C9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GetResponseStream</w:t>
        </w:r>
      </w:hyperlink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of the 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Stream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receiveStream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3938C9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GetResponseStream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F73158" w:rsidP="003938C9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After reading the data from the response, you must either close the response stream using the 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Stream.</w:t>
      </w:r>
      <w:r w:rsidR="003938C9"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readStream.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();</w:t>
      </w:r>
      <w:r w:rsidR="003938C9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method or close the response using the 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WebResponse.Close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</w:t>
      </w:r>
      <w:r w:rsidR="003938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response.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();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. It is not necessary to call the </w:t>
      </w:r>
      <w:r w:rsidRPr="00393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on both the response stream and the 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 but doing so is not harmful. </w:t>
      </w:r>
    </w:p>
    <w:p w:rsidR="003938C9" w:rsidRDefault="003938C9" w:rsidP="003938C9">
      <w:pPr>
        <w:pStyle w:val="ListParagraph"/>
        <w:shd w:val="clear" w:color="auto" w:fill="FFFFFF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Pr="003938C9" w:rsidRDefault="003938C9" w:rsidP="003938C9">
      <w:pPr>
        <w:pStyle w:val="ListParagraph"/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F73158" w:rsidRDefault="00F73158" w:rsidP="002F2A8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How to </w:t>
      </w:r>
      <w:r w:rsidR="003938C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use </w:t>
      </w: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?</w:t>
      </w:r>
    </w:p>
    <w:p w:rsidR="00F73158" w:rsidRPr="003938C9" w:rsidRDefault="003938C9" w:rsidP="003938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Put data to the API request body as stated above example</w:t>
      </w:r>
      <w:r w:rsidRPr="00393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F73158" w:rsidRPr="00F73158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Put the actual token to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ACCESS_TOKEN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;</w:t>
      </w:r>
    </w:p>
    <w:p w:rsidR="003938C9" w:rsidRPr="003938C9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Style w:val="pl-pds"/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Use your application consumer key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YOUR_APP_CONSUMER_KEY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</w:p>
    <w:p w:rsidR="00F73158" w:rsidRPr="00F73158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Use your application consumer </w:t>
      </w: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secret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 w:rsidRPr="003938C9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YOUR_APP_CONSUMER_SECRET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Development</w:t>
      </w:r>
    </w:p>
    <w:p w:rsidR="00F73158" w:rsidRPr="00F73158" w:rsidRDefault="003938C9" w:rsidP="002F2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Visual Studio 2017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 &amp; </w:t>
      </w:r>
      <w:r w:rsidR="00F73158" w:rsidRPr="00E54744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.NE</w:t>
      </w:r>
      <w:r w:rsidR="0063092F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 xml:space="preserve">T Framework 4.6.2 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are required.</w:t>
      </w:r>
    </w:p>
    <w:p w:rsidR="00F73158" w:rsidRPr="00F73158" w:rsidRDefault="00F73158" w:rsidP="002F2A8C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It is recommended to share your idea on the Issue Board before you start to work, especially for feature development.</w:t>
      </w:r>
    </w:p>
    <w:bookmarkEnd w:id="0"/>
    <w:p w:rsidR="00E54744" w:rsidRPr="00E54744" w:rsidRDefault="00E54744" w:rsidP="002F2A8C">
      <w:pPr>
        <w:rPr>
          <w:rFonts w:ascii="Times New Roman" w:hAnsi="Times New Roman" w:cs="Times New Roman"/>
          <w:sz w:val="24"/>
          <w:szCs w:val="24"/>
        </w:rPr>
      </w:pPr>
    </w:p>
    <w:sectPr w:rsidR="00E54744" w:rsidRPr="00E54744" w:rsidSect="00E547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4A42"/>
    <w:multiLevelType w:val="multilevel"/>
    <w:tmpl w:val="F5D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7438B"/>
    <w:multiLevelType w:val="multilevel"/>
    <w:tmpl w:val="F7FE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A1824"/>
    <w:multiLevelType w:val="multilevel"/>
    <w:tmpl w:val="8D9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647EB"/>
    <w:multiLevelType w:val="multilevel"/>
    <w:tmpl w:val="6FBA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728FF"/>
    <w:multiLevelType w:val="multilevel"/>
    <w:tmpl w:val="D840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07240"/>
    <w:multiLevelType w:val="multilevel"/>
    <w:tmpl w:val="BE04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A4CF8"/>
    <w:multiLevelType w:val="multilevel"/>
    <w:tmpl w:val="1F4C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83F38"/>
    <w:multiLevelType w:val="multilevel"/>
    <w:tmpl w:val="EBEE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B7F5B"/>
    <w:multiLevelType w:val="hybridMultilevel"/>
    <w:tmpl w:val="51F0BF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804111E"/>
    <w:multiLevelType w:val="multilevel"/>
    <w:tmpl w:val="9DB0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519A2"/>
    <w:multiLevelType w:val="hybridMultilevel"/>
    <w:tmpl w:val="AC3A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954BE8"/>
    <w:multiLevelType w:val="multilevel"/>
    <w:tmpl w:val="86E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58"/>
    <w:rsid w:val="00050C8E"/>
    <w:rsid w:val="00123029"/>
    <w:rsid w:val="002F2A8C"/>
    <w:rsid w:val="003938C9"/>
    <w:rsid w:val="004C2A4A"/>
    <w:rsid w:val="0063092F"/>
    <w:rsid w:val="006659C2"/>
    <w:rsid w:val="009D10FF"/>
    <w:rsid w:val="00A122CC"/>
    <w:rsid w:val="00B97C84"/>
    <w:rsid w:val="00E54744"/>
    <w:rsid w:val="00F73158"/>
    <w:rsid w:val="00F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12927-9C7C-4336-ABF0-A935F886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731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158"/>
    <w:rPr>
      <w:color w:val="0000FF"/>
      <w:u w:val="single"/>
    </w:rPr>
  </w:style>
  <w:style w:type="character" w:customStyle="1" w:styleId="language">
    <w:name w:val="language"/>
    <w:basedOn w:val="DefaultParagraphFont"/>
    <w:rsid w:val="00F73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1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73158"/>
  </w:style>
  <w:style w:type="character" w:styleId="Strong">
    <w:name w:val="Strong"/>
    <w:basedOn w:val="DefaultParagraphFont"/>
    <w:uiPriority w:val="22"/>
    <w:qFormat/>
    <w:rsid w:val="00F73158"/>
    <w:rPr>
      <w:b/>
      <w:bCs/>
    </w:rPr>
  </w:style>
  <w:style w:type="paragraph" w:customStyle="1" w:styleId="x-hidden-focus">
    <w:name w:val="x-hidden-focus"/>
    <w:basedOn w:val="Normal"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1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315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3158"/>
    <w:rPr>
      <w:i/>
      <w:iCs/>
    </w:rPr>
  </w:style>
  <w:style w:type="character" w:customStyle="1" w:styleId="pl-en">
    <w:name w:val="pl-en"/>
    <w:basedOn w:val="DefaultParagraphFont"/>
    <w:rsid w:val="00F73158"/>
  </w:style>
  <w:style w:type="character" w:customStyle="1" w:styleId="pl-smi">
    <w:name w:val="pl-smi"/>
    <w:basedOn w:val="DefaultParagraphFont"/>
    <w:rsid w:val="00F73158"/>
  </w:style>
  <w:style w:type="character" w:customStyle="1" w:styleId="pl-k">
    <w:name w:val="pl-k"/>
    <w:basedOn w:val="DefaultParagraphFont"/>
    <w:rsid w:val="00F73158"/>
  </w:style>
  <w:style w:type="character" w:customStyle="1" w:styleId="pl-s">
    <w:name w:val="pl-s"/>
    <w:basedOn w:val="DefaultParagraphFont"/>
    <w:rsid w:val="00F73158"/>
  </w:style>
  <w:style w:type="character" w:customStyle="1" w:styleId="pl-pds">
    <w:name w:val="pl-pds"/>
    <w:basedOn w:val="DefaultParagraphFont"/>
    <w:rsid w:val="00F73158"/>
  </w:style>
  <w:style w:type="paragraph" w:styleId="ListParagraph">
    <w:name w:val="List Paragraph"/>
    <w:basedOn w:val="Normal"/>
    <w:uiPriority w:val="34"/>
    <w:qFormat/>
    <w:rsid w:val="002F2A8C"/>
    <w:pPr>
      <w:ind w:left="720"/>
      <w:contextualSpacing/>
    </w:pPr>
  </w:style>
  <w:style w:type="character" w:customStyle="1" w:styleId="pl-cce">
    <w:name w:val="pl-cce"/>
    <w:basedOn w:val="DefaultParagraphFont"/>
    <w:rsid w:val="00E5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277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84968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0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798914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net.httpwebresponse.getresponse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Limited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Githua</dc:creator>
  <cp:keywords/>
  <dc:description/>
  <cp:lastModifiedBy>Ian Githua</cp:lastModifiedBy>
  <cp:revision>2</cp:revision>
  <dcterms:created xsi:type="dcterms:W3CDTF">2018-07-17T12:07:00Z</dcterms:created>
  <dcterms:modified xsi:type="dcterms:W3CDTF">2018-07-17T12:07:00Z</dcterms:modified>
</cp:coreProperties>
</file>