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landing gear that is weight optimized by utilizing the SolidWorks Topology Optimization.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landing gear will also serve as the aerodynamic fins and thus must maintain a fin-shaped geometry. Landing gears will be made of Aluminum Alloy 2024 because of its high strength to weight ratio.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Design 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Loading is based on the empty mass of the SpaceX Starship because of its similar dimensions.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results in a total loading weight of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Geometry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5067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42100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FOS 8.2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72125" cy="62388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" y="142875"/>
                          <a:ext cx="5572125" cy="6238875"/>
                          <a:chOff x="142875" y="142875"/>
                          <a:chExt cx="5570725" cy="62428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551650" cy="6223825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DEE1E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361675" y="810575"/>
                            <a:ext cx="2972100" cy="750600"/>
                          </a:xfrm>
                          <a:prstGeom prst="rect">
                            <a:avLst/>
                          </a:prstGeom>
                          <a:solidFill>
                            <a:srgbClr val="E4E7EF"/>
                          </a:solidFill>
                          <a:ln cap="flat" cmpd="sng" w="9525">
                            <a:solidFill>
                              <a:srgbClr val="E6E8F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72125" cy="6238875"/>
                <wp:effectExtent b="0" l="0" r="0" 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2125" cy="6238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082091" cy="459581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2091" cy="459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900363" cy="338861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3388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862388" cy="436024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4360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3771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57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81500" cy="380392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66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03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74%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