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Instituições vinculadas à Vitrine Ciência</w:t>
      </w:r>
    </w:p>
    <w:p>
      <w:r>
        <w:t>A Vitrine Ciência apresenta os logos das instituições vinculadas ao projeto em suas páginas públicas e na documentação institucional.</w:t>
      </w:r>
    </w:p>
    <w:p>
      <w:pPr>
        <w:spacing w:before="360" w:after="440"/>
        <w:jc w:val="center"/>
      </w:pPr>
      <w:r>
        <w:drawing>
          <wp:inline xmlns:a="http://schemas.openxmlformats.org/drawingml/2006/main" xmlns:pic="http://schemas.openxmlformats.org/drawingml/2006/picture">
            <wp:extent cx="1626389" cy="731520"/>
            <wp:docPr id="1" name="Picture 1" descr="Universidade Federal de Lavr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f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389" cy="7315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750118" cy="731520"/>
            <wp:docPr id="2" name="Picture 2" descr="Programa de Pós-Graduação em Ecologia Aplicada da UF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g-ecologia-aplicada-uf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118" cy="7315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875323" cy="731520"/>
            <wp:docPr id="3" name="Picture 3" descr="FAPEMI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pem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5323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Universidade Federal de Lavras — UFLA.</w:t>
      </w:r>
    </w:p>
    <w:p>
      <w:r>
        <w:t>Programa de Pós-Graduação em Ecologia Aplicada da UFLA.</w:t>
      </w:r>
    </w:p>
    <w:p>
      <w:r>
        <w:t>FAPEMIG.</w:t>
      </w:r>
    </w:p>
    <w:p>
      <w:pPr>
        <w:pStyle w:val="Heading1"/>
      </w:pPr>
      <w:r>
        <w:t>Aplicação nas páginas e nos documentos</w:t>
      </w:r>
    </w:p>
    <w:p>
      <w:r>
        <w:t>Os três logos aparecem juntos, com o rótulo “Instituições vinculadas ao projeto”. A aplicação preserva as cores e proporções originais, utiliza fundo branco e mantém espaço ao redor dos símbolos para leitura em telas e impressão.</w:t>
      </w:r>
    </w:p>
    <w:p>
      <w:r>
        <w:t>Site público: https://ian-loc.github.io/vitrineciencia/</w:t>
      </w:r>
    </w:p>
    <w:p>
      <w:r>
        <w:t>Documentação: https://github.com/Ian-loc/vitrineciencia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Instituições vinculadas à Vitrine Ciência</dc:title>
  <dc:subject/>
  <dc:creator>Vitrine Ciência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