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Parallel Image Processing Pipeline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C55A11"/>
          <w:sz w:val="24"/>
          <w:szCs w:val="24"/>
        </w:rPr>
        <w:t xml:space="preserve">A Multi-Paradigm Parallel Computing Demonstration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CAT Project Abstract  •  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Parallel Systems  •  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Academic Year 2025/2026</w:t>
      </w:r>
    </w:p>
    <w:p>
      <w:pPr>
        <w:pBdr>
          <w:bottom w:val="single" w:color="2E5FAC" w:sz="8" w:space="1"/>
        </w:pBdr>
        <w:spacing w:after="60" w:before="60"/>
      </w:pPr>
    </w:p>
    <w:p>
      <w:pPr>
        <w:spacing w:after="80" w:before="80"/>
      </w:pPr>
    </w:p>
    <w:p>
      <w:pPr>
        <w:pStyle w:val="Heading1"/>
      </w:pPr>
      <w:r>
        <w:rPr>
          <w:rFonts w:ascii="Arial" w:cs="Arial" w:eastAsia="Arial" w:hAnsi="Arial"/>
        </w:rPr>
        <w:t xml:space="preserve">Project Overview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This project implements a parallel image processing pipeline that applies computationally intensive operations, including convolution-based filters (Gaussian blur, Sobel edge detection, sharpening), brightness and contrast adjustments, and histogram equalization, across batches of images. The pipeline serves as a practical benchmarking platform to demonstrate and compare the performance, scalability, and programming model of the major parallel computing paradigms covered in the Parallel Systems syllabus.</w:t>
      </w:r>
    </w:p>
    <w:p>
      <w:pPr>
        <w:spacing w:after="80" w:before="0"/>
        <w:jc w:val="both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Image processing is an ideal vehicle for parallel experimentation: pixel-level operations are embarrassingly parallel, results are visually verifiable, and the problem scales predictably with image resolution and batch size. Each technology is applied to the same well-defined workload, enabling direct and fair performance comparisons through speedup curves, efficiency metrics, and Amdahl's Law analysis.</w:t>
      </w:r>
    </w:p>
    <w:p>
      <w:pPr>
        <w:spacing w:after="60" w:before="60"/>
      </w:pPr>
    </w:p>
    <w:p>
      <w:pPr>
        <w:pBdr>
          <w:bottom w:val="single" w:color="CCCCCC" w:sz="8" w:space="1"/>
        </w:pBdr>
        <w:spacing w:after="60" w:before="60"/>
      </w:pPr>
    </w:p>
    <w:p>
      <w:pPr>
        <w:spacing w:after="60" w:before="60"/>
      </w:pPr>
    </w:p>
    <w:p>
      <w:pPr>
        <w:pStyle w:val="Heading1"/>
      </w:pPr>
      <w:r>
        <w:rPr>
          <w:rFonts w:ascii="Arial" w:cs="Arial" w:eastAsia="Arial" w:hAnsi="Arial"/>
        </w:rPr>
        <w:t xml:space="preserve">Technologies Covered</w:t>
      </w:r>
    </w:p>
    <w:p>
      <w:pPr>
        <w:spacing w:after="60" w:before="4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7"/>
        <w:gridCol w:w="1297"/>
        <w:gridCol w:w="1297"/>
        <w:gridCol w:w="1297"/>
        <w:gridCol w:w="1297"/>
        <w:gridCol w:w="1297"/>
        <w:gridCol w:w="1298"/>
      </w:tblGrid>
      <w:tr>
        <w:tc>
          <w:tcPr>
            <w:tcW w:type="dxa" w:w="12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MPI</w:t>
            </w:r>
          </w:p>
        </w:tc>
        <w:tc>
          <w:tcPr>
            <w:tcW w:type="dxa" w:w="12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POSIX Threads</w:t>
            </w:r>
          </w:p>
        </w:tc>
        <w:tc>
          <w:tcPr>
            <w:tcW w:type="dxa" w:w="12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OpenMP</w:t>
            </w:r>
          </w:p>
        </w:tc>
        <w:tc>
          <w:tcPr>
            <w:tcW w:type="dxa" w:w="12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OpenCilk</w:t>
            </w:r>
          </w:p>
        </w:tc>
        <w:tc>
          <w:tcPr>
            <w:tcW w:type="dxa" w:w="12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CUDA</w:t>
            </w:r>
          </w:p>
        </w:tc>
        <w:tc>
          <w:tcPr>
            <w:tcW w:type="dxa" w:w="12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Java Threads</w:t>
            </w:r>
          </w:p>
        </w:tc>
        <w:tc>
          <w:tcPr>
            <w:tcW w:type="dxa" w:w="1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Python Threads</w:t>
            </w:r>
          </w:p>
        </w:tc>
      </w:tr>
    </w:tbl>
    <w:p>
      <w:pPr>
        <w:spacing w:after="80" w:before="80"/>
      </w:pPr>
    </w:p>
    <w:p>
      <w:pPr>
        <w:pBdr>
          <w:bottom w:val="single" w:color="CCCCCC" w:sz="8" w:space="1"/>
        </w:pBdr>
        <w:spacing w:after="60" w:before="60"/>
      </w:pPr>
    </w:p>
    <w:p>
      <w:pPr>
        <w:spacing w:after="60" w:before="60"/>
      </w:pPr>
    </w:p>
    <w:p>
      <w:pPr>
        <w:pStyle w:val="Heading1"/>
      </w:pPr>
      <w:r>
        <w:rPr>
          <w:rFonts w:ascii="Arial" w:cs="Arial" w:eastAsia="Arial" w:hAnsi="Arial"/>
        </w:rPr>
        <w:t xml:space="preserve">Assessment Objectives</w:t>
      </w:r>
    </w:p>
    <w:p>
      <w:pPr>
        <w:spacing w:after="40" w:before="4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2E5FAC"/>
          <w:sz w:val="22"/>
          <w:szCs w:val="22"/>
        </w:rPr>
        <w:t xml:space="preserve">CAT 1  —  Shared-Memory CPU Parallelism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0"/>
        <w:gridCol w:w="4440"/>
      </w:tblGrid>
      <w:tr>
        <w:tc>
          <w:tcPr>
            <w:tcW w:type="dxa" w:w="90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 1: Shared-Memory CPU Parallel Paradigms</w:t>
            </w:r>
          </w:p>
        </w:tc>
      </w:tr>
      <w:tr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Objective 1: Implement CPU Parallel Filters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Implement Gaussian blur and Sobel edge detection sequentially as a baseline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Parallelise the filter pipeline using POSIX Threads with a manual thread pool, OpenMP pragma directives, and OpenCilk cilk_for constructs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Implement equivalent versions in Python (threading module) and Java (Thread / ExecutorService) to illustrate GIL limitations and JVM overhead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Ensure all implementations produce bit-identical output for correctness validation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Objective 2: Benchmark and Analyse CPU Performance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Measure wall-clock execution time across thread counts (1, 2, 4, 8, 16) for each paradigm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Compute speedup, efficiency, and parallelisation overhead for each implementation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Apply Amdahl's Law to model theoretical peak speedup and compare against observed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Produce comparative bar charts and speedup curves; discuss trade-offs in programming complexity, portability, and performance</w:t>
            </w:r>
          </w:p>
        </w:tc>
      </w:tr>
    </w:tbl>
    <w:p>
      <w:pPr>
        <w:spacing w:after="60" w:before="1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CAT 2  —  Distributed &amp; GPU Parallelism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0"/>
        <w:gridCol w:w="4440"/>
      </w:tblGrid>
      <w:tr>
        <w:tc>
          <w:tcPr>
            <w:tcW w:type="dxa" w:w="90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 2: Distributed Processing &amp; GPU Acceleration</w:t>
            </w:r>
          </w:p>
        </w:tc>
      </w:tr>
      <w:tr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Objective 1: Extend to MPI and CUDA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Implement MPI-based distributed processing: rank 0 scatters image strips across processes, each applies the filter pipeline, and rank 0 gathers and reconstructs the output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Implement a CUDA GPU kernel for convolution-based filter operations, exploiting thread blocks, shared memory tiling, and coalesced memory access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Profile GPU memory transfer overhead vs. compute time using CUDA events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Objective 2: Full Cross-Paradigm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Run all seven implementations (sequential, POSIX, OpenMP, OpenCilk, Python, Java, MPI, CUDA) on a standardised benchmark suite of image batches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Construct a unified performance dashboard comparing throughput (images/sec), speedup, and energy-per-operation across all paradigms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Discuss practical applicability: when to use shared-memory vs distributed vs GPU parallelism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Deliver a final written report with results, analysis, and source code repository</w:t>
            </w:r>
          </w:p>
        </w:tc>
      </w:tr>
    </w:tbl>
    <w:p>
      <w:pPr>
        <w:spacing w:after="60" w:before="80"/>
      </w:pPr>
    </w:p>
    <w:p>
      <w:pPr>
        <w:pBdr>
          <w:bottom w:val="single" w:color="CCCCCC" w:sz="8" w:space="1"/>
        </w:pBdr>
        <w:spacing w:after="60" w:before="60"/>
      </w:pPr>
    </w:p>
    <w:p>
      <w:pPr>
        <w:spacing w:after="60" w:before="60"/>
      </w:pPr>
    </w:p>
    <w:p>
      <w:pPr>
        <w:pStyle w:val="Heading1"/>
      </w:pPr>
      <w:r>
        <w:rPr>
          <w:rFonts w:ascii="Arial" w:cs="Arial" w:eastAsia="Arial" w:hAnsi="Arial"/>
        </w:rPr>
        <w:t xml:space="preserve">Expected Outcomes &amp; Deliverables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Working implementations in all seven parallel paradigms applied to a consistent image processing workload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Quantitative benchmark results with speedup curves, efficiency graphs, and Amdahl's Law comparisons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 CUDA GPU kernel demonstrating hardware-level parallelism with shared memory optimisation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An MPI distributed pipeline demonstrating inter-process communication and data decomposition strategies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 final comparative analysis report discussing performance, programmability, and paradigm trade-offs</w:t>
      </w:r>
    </w:p>
    <w:p>
      <w:pPr>
        <w:spacing w:after="60" w:before="6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C" w:sz="6" w:space="1"/>
      </w:pBdr>
      <w:tabs>
        <w:tab w:val="right" w:pos="9080"/>
      </w:tabs>
      <w:spacing w:after="0" w:before="100"/>
    </w:pPr>
    <w:r>
      <w:rPr>
        <w:rFonts w:ascii="Arial" w:cs="Arial" w:eastAsia="Arial" w:hAnsi="Arial"/>
        <w:color w:val="595959"/>
        <w:sz w:val="16"/>
        <w:szCs w:val="16"/>
      </w:rPr>
      <w:t xml:space="preserve">Parallel Systems Unit  |  Final Year Computer Science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C" w:sz="10" w:space="1"/>
      </w:pBdr>
      <w:spacing w:after="100" w:before="0"/>
    </w:pPr>
    <w:r>
      <w:rPr>
        <w:rFonts w:ascii="Arial" w:cs="Arial" w:eastAsia="Arial" w:hAnsi="Arial"/>
        <w:b/>
        <w:bCs/>
        <w:color w:val="595959"/>
        <w:sz w:val="17"/>
        <w:szCs w:val="17"/>
      </w:rPr>
      <w:t xml:space="preserve">PARALLEL SYSTEMS  |  CAT PROJECT ABSTRACT</w:t>
    </w:r>
    <w:r>
      <w:rPr>
        <w:rFonts w:ascii="Arial" w:cs="Arial" w:eastAsia="Arial" w:hAnsi="Arial"/>
        <w:color w:val="595959"/>
        <w:sz w:val="17"/>
        <w:szCs w:val="17"/>
      </w:rPr>
      <w:t xml:space="preserve">  |  2025/2026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5FA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2026-03-15T16:32:39.843Z</dcterms:created>
  <dcterms:modified xsi:type="dcterms:W3CDTF">2026-03-15T16:32:39.844Z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