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1"/>
          <w:numId w:val="1002"/>
        </w:numPr>
        <w:pStyle w:val="Compact"/>
      </w:pPr>
      <w:r>
        <w:t xml:space="preserve">Fines &amp; Penalties</w:t>
      </w:r>
    </w:p>
    <w:p>
      <w:pPr>
        <w:numPr>
          <w:ilvl w:val="1"/>
          <w:numId w:val="1002"/>
        </w:numPr>
        <w:pStyle w:val="Compact"/>
      </w:pPr>
      <w:r>
        <w:t xml:space="preserve">Member Deposit Tracking</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Financial vs. performative, at a glance (v1.36.0):</w:t>
      </w:r>
      <w:r>
        <w:t xml:space="preserve"> </w:t>
      </w:r>
      <w:r>
        <w:t xml:space="preserve">Admin, Director, Treasurer, Assistant Treasurer, and Shareholder see company financial information (account balances, share price, investment figures) by default — every other role above is</w:t>
      </w:r>
      <w:r>
        <w:t xml:space="preserve"> </w:t>
      </w:r>
      <w:r>
        <w:t xml:space="preserve">“</w:t>
      </w:r>
      <w:r>
        <w:t xml:space="preserve">performative,</w:t>
      </w:r>
      <w:r>
        <w:t xml:space="preserve">”</w:t>
      </w:r>
      <w:r>
        <w:t xml:space="preserve"> </w:t>
      </w:r>
      <w:r>
        <w:t xml:space="preserve">adding functionality without money-figure visibility unless separately granted. Full mechanics below.</w:t>
      </w:r>
    </w:p>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Fines, Deposits,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Financial vs. performative roles (v1.36.0) —</w:t>
      </w:r>
      <w:r>
        <w:rPr>
          <w:b/>
        </w:rPr>
        <w:t xml:space="preserve"> </w:t>
      </w:r>
      <w:r>
        <w:rPr>
          <w:rStyle w:val="VerbatimChar"/>
          <w:b/>
        </w:rPr>
        <w:t xml:space="preserve">requireFinancialAccess(permission)</w:t>
      </w:r>
      <w:r>
        <w:rPr>
          <w:b/>
        </w:rPr>
        <w:t xml:space="preserve"> </w:t>
      </w:r>
      <w:r>
        <w:rPr>
          <w:b/>
        </w:rPr>
        <w:t xml:space="preserve">and</w:t>
      </w:r>
      <w:r>
        <w:rPr>
          <w:b/>
        </w:rPr>
        <w:t xml:space="preserve"> </w:t>
      </w:r>
      <w:r>
        <w:rPr>
          <w:rStyle w:val="VerbatimChar"/>
          <w:b/>
        </w:rPr>
        <w:t xml:space="preserve">FINANCIAL_ROLES</w:t>
      </w:r>
      <w:r>
        <w:rPr>
          <w:b/>
        </w:rPr>
        <w:t xml:space="preserve"> </w:t>
      </w:r>
      <w:r>
        <w:rPr>
          <w:b/>
        </w:rPr>
        <w:t xml:space="preserve">(</w:t>
      </w:r>
      <w:r>
        <w:rPr>
          <w:rStyle w:val="VerbatimChar"/>
          <w:b/>
        </w:rPr>
        <w:t xml:space="preserve">middleware/auth.js</w:t>
      </w:r>
      <w:r>
        <w:rPr>
          <w:b/>
        </w:rPr>
        <w:t xml:space="preserve">).</w:t>
      </w:r>
      <w:r>
        <w:t xml:space="preserve"> </w:t>
      </w:r>
      <w:r>
        <w:rPr>
          <w:rStyle w:val="VerbatimChar"/>
        </w:rPr>
        <w:t xml:space="preserve">blockFinanceRestricted</w:t>
      </w:r>
      <w:r>
        <w:t xml:space="preserve"> </w:t>
      </w:r>
      <w:r>
        <w:t xml:space="preserve">is a deny-list of exactly two roles (Auditor, Administrative Officer) — every OTHER role, including Secretary/Assistant Secretary/Coordinator, was implicitly treated as</w:t>
      </w:r>
      <w:r>
        <w:t xml:space="preserve"> </w:t>
      </w:r>
      <w:r>
        <w:t xml:space="preserve">“</w:t>
      </w:r>
      <w:r>
        <w:t xml:space="preserve">a real member, fine to show company financial data to,</w:t>
      </w:r>
      <w:r>
        <w:t xml:space="preserve">”</w:t>
      </w:r>
      <w:r>
        <w:t xml:space="preserve"> </w:t>
      </w:r>
      <w:r>
        <w:t xml:space="preserve">on the historical assumption noted in</w:t>
      </w:r>
      <w:r>
        <w:t xml:space="preserve"> </w:t>
      </w:r>
      <w:r>
        <w:rPr>
          <w:rStyle w:val="VerbatimChar"/>
        </w:rPr>
        <w:t xml:space="preserve">requireAssignedRole</w:t>
      </w:r>
      <w:r>
        <w:t xml:space="preserve">’s own doc comment. A handful of read-only, dashboard-style endpoints were written under that assumption with</w:t>
      </w:r>
      <w:r>
        <w:t xml:space="preserve"> </w:t>
      </w:r>
      <w:r>
        <w:rPr>
          <w:b/>
        </w:rPr>
        <w:t xml:space="preserve">no permission gate at all</w:t>
      </w:r>
      <w:r>
        <w:t xml:space="preserve">, just</w:t>
      </w:r>
      <w:r>
        <w:t xml:space="preserve"> </w:t>
      </w:r>
      <w:r>
        <w:rPr>
          <w:rStyle w:val="VerbatimChar"/>
        </w:rPr>
        <w:t xml:space="preserve">authenticate</w:t>
      </w:r>
      <w:r>
        <w:t xml:space="preserve"> </w:t>
      </w:r>
      <w:r>
        <w:t xml:space="preserve">(each carried its own</w:t>
      </w:r>
      <w:r>
        <w:t xml:space="preserve"> </w:t>
      </w:r>
      <w:r>
        <w:t xml:space="preserve">“</w:t>
      </w:r>
      <w:r>
        <w:t xml:space="preserve">used by dashboard, any authenticated user</w:t>
      </w:r>
      <w:r>
        <w:t xml:space="preserve">”</w:t>
      </w:r>
      <w:r>
        <w:t xml:space="preserve"> </w:t>
      </w:r>
      <w:r>
        <w:t xml:space="preserve">comment):</w:t>
      </w:r>
      <w:r>
        <w:t xml:space="preserve"> </w:t>
      </w:r>
      <w:r>
        <w:rPr>
          <w:rStyle w:val="VerbatimChar"/>
        </w:rPr>
        <w:t xml:space="preserve">GET /accounts/summary</w:t>
      </w:r>
      <w:r>
        <w:t xml:space="preserve">,</w:t>
      </w:r>
      <w:r>
        <w:t xml:space="preserve"> </w:t>
      </w:r>
      <w:r>
        <w:rPr>
          <w:rStyle w:val="VerbatimChar"/>
        </w:rPr>
        <w:t xml:space="preserve">GET /savings/settings</w:t>
      </w:r>
      <w:r>
        <w:t xml:space="preserve">,</w:t>
      </w:r>
      <w:r>
        <w:t xml:space="preserve"> </w:t>
      </w:r>
      <w:r>
        <w:rPr>
          <w:rStyle w:val="VerbatimChar"/>
        </w:rPr>
        <w:t xml:space="preserve">GET /side-fund/settings</w:t>
      </w:r>
      <w:r>
        <w:t xml:space="preserve">,</w:t>
      </w:r>
      <w:r>
        <w:t xml:space="preserve"> </w:t>
      </w:r>
      <w:r>
        <w:rPr>
          <w:rStyle w:val="VerbatimChar"/>
        </w:rPr>
        <w:t xml:space="preserve">GET /shares/price(/history)</w:t>
      </w:r>
      <w:r>
        <w:t xml:space="preserve">,</w:t>
      </w:r>
      <w:r>
        <w:t xml:space="preserve"> </w:t>
      </w:r>
      <w:r>
        <w:rPr>
          <w:rStyle w:val="VerbatimChar"/>
        </w:rPr>
        <w:t xml:space="preserve">GET /exchange-rates/current(/history)</w:t>
      </w:r>
      <w:r>
        <w:t xml:space="preserve">,</w:t>
      </w:r>
      <w:r>
        <w:t xml:space="preserve"> </w:t>
      </w:r>
      <w:r>
        <w:rPr>
          <w:rStyle w:val="VerbatimChar"/>
        </w:rPr>
        <w:t xml:space="preserve">GET /investments/performance-summary</w:t>
      </w:r>
      <w:r>
        <w:t xml:space="preserve">,</w:t>
      </w:r>
      <w:r>
        <w:t xml:space="preserve"> </w:t>
      </w:r>
      <w:r>
        <w:rPr>
          <w:rStyle w:val="VerbatimChar"/>
        </w:rPr>
        <w:t xml:space="preserve">GET /mmf/performance-summary</w:t>
      </w:r>
      <w:r>
        <w:t xml:space="preserve">.</w:t>
      </w:r>
    </w:p>
    <w:p>
      <w:pPr>
        <w:pStyle w:val="BodyText"/>
      </w:pPr>
      <w:r>
        <w:t xml:space="preserve">The system’s actual policy is narrower: only</w:t>
      </w:r>
      <w:r>
        <w:t xml:space="preserve"> </w:t>
      </w:r>
      <w:r>
        <w:rPr>
          <w:b/>
        </w:rPr>
        <w:t xml:space="preserve">Treasurer, Assistant Treasurer, Shareholder, Director, and Admin</w:t>
      </w:r>
      <w:r>
        <w:t xml:space="preserve"> </w:t>
      </w:r>
      <w:r>
        <w:t xml:space="preserve">(</w:t>
      </w:r>
      <w:r>
        <w:rPr>
          <w:rStyle w:val="VerbatimChar"/>
        </w:rPr>
        <w:t xml:space="preserve">FINANCIAL_ROLES</w:t>
      </w:r>
      <w:r>
        <w:t xml:space="preserve">) see company financial information by default. Every other role — Secretary, Assistant Secretary, Coordinator, Administrative Officer, and any future role added purely to</w:t>
      </w:r>
      <w:r>
        <w:t xml:space="preserve"> </w:t>
      </w:r>
      <w:r>
        <w:rPr>
          <w:i/>
        </w:rPr>
        <w:t xml:space="preserve">“</w:t>
      </w:r>
      <w:r>
        <w:rPr>
          <w:i/>
        </w:rPr>
        <w:t xml:space="preserve">add functionality without being a shareholder/officer with money authority</w:t>
      </w:r>
      <w:r>
        <w:rPr>
          <w:i/>
        </w:rPr>
        <w:t xml:space="preserve">”</w:t>
      </w:r>
      <w:r>
        <w:t xml:space="preserve"> </w:t>
      </w:r>
      <w:r>
        <w:t xml:space="preserve">— is</w:t>
      </w:r>
      <w:r>
        <w:t xml:space="preserve"> </w:t>
      </w:r>
      <w:r>
        <w:t xml:space="preserve">“</w:t>
      </w:r>
      <w:r>
        <w:t xml:space="preserve">performative</w:t>
      </w:r>
      <w:r>
        <w:t xml:space="preserve">”</w:t>
      </w:r>
      <w:r>
        <w:t xml:space="preserve">: full access to whatever it’s actually for (Events, Documents, Acknowledgements, its own Service Fee records, etc.), but no account balances, share price, exchange rates, or investment/MMF figures, unless an Admin separately grants the specific permission via Settings → Roles &amp; Permissions (the same</w:t>
      </w:r>
      <w:r>
        <w:t xml:space="preserve"> </w:t>
      </w:r>
      <w:r>
        <w:t xml:space="preserve">“</w:t>
      </w:r>
      <w:r>
        <w:t xml:space="preserve">extra roles that allow seeing other views</w:t>
      </w:r>
      <w:r>
        <w:t xml:space="preserve">”</w:t>
      </w:r>
      <w:r>
        <w:t xml:space="preserve"> </w:t>
      </w:r>
      <w:r>
        <w:t xml:space="preserve">escape hatch every other permission in this system already has).</w:t>
      </w:r>
    </w:p>
    <w:p>
      <w:pPr>
        <w:pStyle w:val="BodyText"/>
      </w:pPr>
      <w:r>
        <w:rPr>
          <w:rStyle w:val="VerbatimChar"/>
        </w:rPr>
        <w:t xml:space="preserve">requireFinancialAccess(permission)</w:t>
      </w:r>
      <w:r>
        <w:t xml:space="preserve"> </w:t>
      </w:r>
      <w:r>
        <w:t xml:space="preserve">is the fix, applied to exactly the endpoints listed above: passes if the caller holds one of</w:t>
      </w:r>
      <w:r>
        <w:t xml:space="preserve"> </w:t>
      </w:r>
      <w:r>
        <w:rPr>
          <w:rStyle w:val="VerbatimChar"/>
        </w:rPr>
        <w:t xml:space="preserve">FINANCIAL_ROLES</w:t>
      </w:r>
      <w:r>
        <w:t xml:space="preserve"> </w:t>
      </w:r>
      <w:r>
        <w:rPr>
          <w:b/>
        </w:rPr>
        <w:t xml:space="preserve">or</w:t>
      </w:r>
      <w:r>
        <w:t xml:space="preserve"> </w:t>
      </w:r>
      <w:r>
        <w:t xml:space="preserve">the named permission — an ALLOW-list, unlike</w:t>
      </w:r>
      <w:r>
        <w:t xml:space="preserve"> </w:t>
      </w:r>
      <w:r>
        <w:rPr>
          <w:rStyle w:val="VerbatimChar"/>
        </w:rPr>
        <w:t xml:space="preserve">blockFinanceRestricted</w:t>
      </w:r>
      <w:r>
        <w:t xml:space="preserve">’s deny-list, so it doesn’t need updating every time a new performative role is added.</w:t>
      </w:r>
      <w:r>
        <w:t xml:space="preserve"> </w:t>
      </w:r>
      <w:r>
        <w:rPr>
          <w:rStyle w:val="VerbatimChar"/>
        </w:rPr>
        <w:t xml:space="preserve">AuthContext.js</w:t>
      </w:r>
      <w:r>
        <w:t xml:space="preserve">’s matching</w:t>
      </w:r>
      <w:r>
        <w:t xml:space="preserve"> </w:t>
      </w:r>
      <w:r>
        <w:rPr>
          <w:rStyle w:val="VerbatimChar"/>
        </w:rPr>
        <w:t xml:space="preserve">hasFinancialAccess(permission)</w:t>
      </w:r>
      <w:r>
        <w:t xml:space="preserve"> </w:t>
      </w:r>
      <w:r>
        <w:t xml:space="preserve">is the client-side mirror, used by</w:t>
      </w:r>
      <w:r>
        <w:t xml:space="preserve"> </w:t>
      </w:r>
      <w:r>
        <w:rPr>
          <w:rStyle w:val="VerbatimChar"/>
        </w:rPr>
        <w:t xml:space="preserve">DashboardPage.jsx</w:t>
      </w:r>
      <w:r>
        <w:t xml:space="preserve"> </w:t>
      </w:r>
      <w:r>
        <w:t xml:space="preserve">(account balance cards, the Best/Worst Investment card),</w:t>
      </w:r>
      <w:r>
        <w:t xml:space="preserve"> </w:t>
      </w:r>
      <w:r>
        <w:rPr>
          <w:rStyle w:val="VerbatimChar"/>
        </w:rPr>
        <w:t xml:space="preserve">TopBar.jsx</w:t>
      </w:r>
      <w:r>
        <w:t xml:space="preserve"> </w:t>
      </w:r>
      <w:r>
        <w:t xml:space="preserve">(the balance strip), and</w:t>
      </w:r>
      <w:r>
        <w:t xml:space="preserve"> </w:t>
      </w:r>
      <w:r>
        <w:rPr>
          <w:rStyle w:val="VerbatimChar"/>
        </w:rPr>
        <w:t xml:space="preserve">Sidebar.jsx</w:t>
      </w:r>
      <w:r>
        <w:t xml:space="preserve"> </w:t>
      </w:r>
      <w:r>
        <w:t xml:space="preserve">(Savings/Side Fund nav items) to decide what to even render or fetch — cosmetic on its own, but paired with the real backend gate this time, unlike the sidebar’s older</w:t>
      </w:r>
      <w:r>
        <w:t xml:space="preserve"> </w:t>
      </w:r>
      <w:r>
        <w:rPr>
          <w:rStyle w:val="VerbatimChar"/>
        </w:rPr>
        <w:t xml:space="preserve">!isAdminOfficer</w:t>
      </w:r>
      <w:r>
        <w:t xml:space="preserve">-only checks it partially replaces. See Section 23.6/7.1 for the specific leak this closed and Section 7.3 for the related Transfer Approve-button fix in the same release.</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Fines, Deposits,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(v1.26.0)</w:t>
      </w:r>
      <w:r>
        <w:t xml:space="preserve"> </w:t>
      </w:r>
      <w:r>
        <w:rPr>
          <w:b/>
        </w:rPr>
        <w:t xml:space="preserve">Side Fund Contribution</w:t>
      </w:r>
      <w:r>
        <w:t xml:space="preserve">, and (v1.37.0)</w:t>
      </w:r>
      <w:r>
        <w:t xml:space="preserve"> </w:t>
      </w:r>
      <w:r>
        <w:rPr>
          <w:b/>
        </w:rPr>
        <w:t xml:space="preserve">Fine Payment</w:t>
      </w:r>
      <w:r>
        <w:t xml:space="preserve"> </w:t>
      </w:r>
      <w:r>
        <w:t xml:space="preserve">— the mechanism by which a regular Shareholder now records money they’ve already handed over, since direct posting of any of these was restricted to Treasurer/Assistant Treasurer. One workflow engine, five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FINE_PAYMENT — the last two widened onto the CHECK constraint in v1.26.0 and v1.37.0 respectively), requested_by, amount_requested, amount_approved, currency_id, category_id, description, purpose, contribution_date (the date the underlying payment/deposit was actually made — required for all four acknowledgement-style types), required_by_date, priority, status (PENDING/APPROVED/REJECTED), account_id (target account — for EXPENSE and, since v1.37.0, FINE_PAYMENT, the only two types with no single canonical account to auto-resolve), fine_id (v1.37.0, only set for FINE_PAYMENT — which specific outstanding fine this settles), transaction_id, reviewed_by, reviewed_at, review_notes, created_at.</w:t>
      </w:r>
    </w:p>
    <w:p>
      <w:pPr>
        <w:pStyle w:val="BodyText"/>
      </w:pPr>
      <w:r>
        <w:t xml:space="preserve">For all four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 FINE_PAYMENT additionally requires</w:t>
      </w:r>
      <w:r>
        <w:t xml:space="preserve"> </w:t>
      </w:r>
      <w:r>
        <w:rPr>
          <w:rStyle w:val="VerbatimChar"/>
        </w:rPr>
        <w:t xml:space="preserve">fine_id</w:t>
      </w:r>
      <w:r>
        <w:t xml:space="preserve">, since — unlike the other three types — a member can hold several simultaneous outstanding fines, so the requisition must name exactly which one it settles (Section 36.3).</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rPr>
          <w:b/>
        </w:rPr>
        <w:t xml:space="preserve">Approving a FINE_PAYMENT requisition (v1.37.0)</w:t>
      </w:r>
      <w:r>
        <w:t xml:space="preserve"> </w:t>
      </w:r>
      <w:r>
        <w:t xml:space="preserve">requires a Treasurer-chosen</w:t>
      </w:r>
      <w:r>
        <w:t xml:space="preserve"> </w:t>
      </w:r>
      <w:r>
        <w:rPr>
          <w:rStyle w:val="VerbatimChar"/>
        </w:rPr>
        <w:t xml:space="preserve">account_id</w:t>
      </w:r>
      <w:r>
        <w:t xml:space="preserve"> </w:t>
      </w:r>
      <w:r>
        <w:t xml:space="preserve">(like EXPENSE, unlike the other two acknowledgement types) and routes into</w:t>
      </w:r>
      <w:r>
        <w:t xml:space="preserve"> </w:t>
      </w:r>
      <w:r>
        <w:rPr>
          <w:rStyle w:val="VerbatimChar"/>
        </w:rPr>
        <w:t xml:space="preserve">finesService.clearFine</w:t>
      </w:r>
      <w:r>
        <w:t xml:space="preserve"> </w:t>
      </w:r>
      <w:r>
        <w:t xml:space="preserve">(Section 36.3) — the same shared crediting core the Treasurer’s own direct</w:t>
      </w:r>
      <w:r>
        <w:t xml:space="preserve"> </w:t>
      </w:r>
      <w:r>
        <w:t xml:space="preserve">“</w:t>
      </w:r>
      <w:r>
        <w:t xml:space="preserve">Clear Fine</w:t>
      </w:r>
      <w:r>
        <w:t xml:space="preserve">”</w:t>
      </w:r>
      <w:r>
        <w:t xml:space="preserve"> </w:t>
      </w:r>
      <w:r>
        <w:t xml:space="preserve">action uses, including the hard currency-match check.</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 A third, independent</w:t>
      </w:r>
      <w:r>
        <w:t xml:space="preserve"> </w:t>
      </w:r>
      <w:r>
        <w:rPr>
          <w:rStyle w:val="VerbatimChar"/>
        </w:rPr>
        <w:t xml:space="preserve">deposit_amount</w:t>
      </w:r>
      <w:r>
        <w:t xml:space="preserve"> </w:t>
      </w:r>
      <w:r>
        <w:t xml:space="preserve">slice was added the same way in v1.38.0 for Member Deposit Tracking (Section 37.3) — the one difference being that the deposit slice is NOT posted into its own dedicated account the way the side fund/savings slices are; it lands in the exact same account the capital contribution slice itself targets.</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FirstParagraph"/>
      </w:pPr>
      <w:r>
        <w:rPr>
          <w:i/>
        </w:rPr>
        <w:t xml:space="preserve">Sections 14.3–14.7 rewritten for v1.33.0 — shares are no longer a raw sum of contributed money. See 14.7 for the full before/after and the reasoning behind the change.</w:t>
      </w:r>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BodyText"/>
      </w:pPr>
      <w:r>
        <w:rPr>
          <w:rStyle w:val="VerbatimChar"/>
          <w:b/>
        </w:rPr>
        <w:t xml:space="preserve">share_price_history</w:t>
      </w:r>
      <w:r>
        <w:t xml:space="preserve"> </w:t>
      </w:r>
      <w:r>
        <w:t xml:space="preserve">and</w:t>
      </w:r>
      <w:r>
        <w:t xml:space="preserve"> </w:t>
      </w:r>
      <w:r>
        <w:rPr>
          <w:rStyle w:val="VerbatimChar"/>
          <w:b/>
        </w:rPr>
        <w:t xml:space="preserve">currency_exchange_rates</w:t>
      </w:r>
      <w:r>
        <w:t xml:space="preserve"> </w:t>
      </w:r>
      <w:r>
        <w:t xml:space="preserve">(v1.33.0 — same date-effective pattern as</w:t>
      </w:r>
      <w:r>
        <w:t xml:space="preserve"> </w:t>
      </w:r>
      <w:r>
        <w:rPr>
          <w:rStyle w:val="VerbatimChar"/>
        </w:rPr>
        <w:t xml:space="preserve">primary_account_floor_limits</w:t>
      </w:r>
      <w:r>
        <w:t xml:space="preserve">): each row has</w:t>
      </w:r>
      <w:r>
        <w:t xml:space="preserve"> </w:t>
      </w:r>
      <w:r>
        <w:rPr>
          <w:rStyle w:val="VerbatimChar"/>
        </w:rPr>
        <w:t xml:space="preserve">effective_from</w:t>
      </w:r>
      <w:r>
        <w:t xml:space="preserve">/</w:t>
      </w:r>
      <w:r>
        <w:rPr>
          <w:rStyle w:val="VerbatimChar"/>
        </w:rPr>
        <w:t xml:space="preserve">effective_to</w:t>
      </w:r>
      <w:r>
        <w:t xml:space="preserve">, so a query for</w:t>
      </w:r>
      <w:r>
        <w:t xml:space="preserve"> </w:t>
      </w:r>
      <w:r>
        <w:t xml:space="preserve">“</w:t>
      </w:r>
      <w:r>
        <w:t xml:space="preserve">the price/rate in effect on date X</w:t>
      </w:r>
      <w:r>
        <w:t xml:space="preserve">”</w:t>
      </w:r>
      <w:r>
        <w:t xml:space="preserve"> </w:t>
      </w:r>
      <w:r>
        <w:t xml:space="preserve">is a simple range lookup, never today’s current value. As of v1.33.0 these two tables are no longer purely for display — they’re read for every contribution, past and future, to work out how many units it bought. See</w:t>
      </w:r>
      <w:r>
        <w:t xml:space="preserve"> </w:t>
      </w:r>
      <w:r>
        <w:rPr>
          <w:rStyle w:val="VerbatimChar"/>
        </w:rPr>
        <w:t xml:space="preserve">sharePricingService.js</w:t>
      </w:r>
      <w:r>
        <w:t xml:space="preserve">.</w:t>
      </w:r>
    </w:p>
    <w:p>
      <w:pPr>
        <w:pStyle w:val="BodyText"/>
      </w:pPr>
      <w:r>
        <w:rPr>
          <w:rStyle w:val="VerbatimChar"/>
          <w:b/>
        </w:rPr>
        <w:t xml:space="preserve">shareholder_contributions.account_id</w:t>
      </w:r>
      <w:r>
        <w:t xml:space="preserve"> </w:t>
      </w:r>
      <w:r>
        <w:t xml:space="preserve">(v1.33.0): which account the contribution’s money was actually paid into — Primary by default, but any non-Savings account can be picked (Section 4.2’s</w:t>
      </w:r>
      <w:r>
        <w:t xml:space="preserve"> </w:t>
      </w:r>
      <w:r>
        <w:rPr>
          <w:rStyle w:val="VerbatimChar"/>
        </w:rPr>
        <w:t xml:space="preserve">POST /transactions/contributions</w:t>
      </w:r>
      <w:r>
        <w:t xml:space="preserve">). The money stays exactly where it’s recorded; this field only affects which currency gets converted when computing units, nothing about the ledger posting itself.</w:t>
      </w:r>
    </w:p>
    <w:p>
      <w:pPr>
        <w:pStyle w:val="Heading5"/>
      </w:pPr>
      <w:bookmarkStart w:id="126" w:name="Xb26410bba2989a3148a1ee730c088d763377e0e"/>
      <w:r>
        <w:t xml:space="preserve">14.3 Business rules / key logic — the unit-price model (v1.33.0)</w:t>
      </w:r>
      <w:bookmarkEnd w:id="126"/>
    </w:p>
    <w:p>
      <w:pPr>
        <w:numPr>
          <w:ilvl w:val="0"/>
          <w:numId w:val="1036"/>
        </w:numPr>
        <w:pStyle w:val="Compact"/>
      </w:pPr>
      <w:r>
        <w:rPr>
          <w:b/>
        </w:rPr>
        <w:t xml:space="preserve">Shares are real units bought at a price, not raw money.</w:t>
      </w:r>
      <w:r>
        <w:t xml:space="preserve"> </w:t>
      </w:r>
      <w:r>
        <w:t xml:space="preserve">For every</w:t>
      </w:r>
      <w:r>
        <w:t xml:space="preserve"> </w:t>
      </w:r>
      <w:r>
        <w:rPr>
          <w:rStyle w:val="VerbatimChar"/>
        </w:rPr>
        <w:t xml:space="preserve">APPROVED</w:t>
      </w:r>
      <w:r>
        <w:t xml:space="preserve"> </w:t>
      </w:r>
      <w:r>
        <w:t xml:space="preserve">contribution,</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works out how many units it bought: convert the contribution’s amount from its own account’s currency into the share price’s currency, using the exchange rate</w:t>
      </w:r>
      <w:r>
        <w:t xml:space="preserve"> </w:t>
      </w:r>
      <w:r>
        <w:rPr>
          <w:i/>
        </w:rPr>
        <w:t xml:space="preserve">in effect on the contribution’s own date</w:t>
      </w:r>
      <w:r>
        <w:t xml:space="preserve"> </w:t>
      </w:r>
      <w:r>
        <w:t xml:space="preserve">(a no-op if already the same currency), then divide by the share price</w:t>
      </w:r>
      <w:r>
        <w:t xml:space="preserve"> </w:t>
      </w:r>
      <w:r>
        <w:rPr>
          <w:i/>
        </w:rPr>
        <w:t xml:space="preserve">in effect on that same date</w:t>
      </w:r>
      <w:r>
        <w:t xml:space="preserve">. This is exactly the two formulas requested: contribution × rate ÷ price when the currencies differ, which collapses to contribution ÷ price when they don’t (rate = 1) — one code path, not two.</w:t>
      </w:r>
    </w:p>
    <w:p>
      <w:pPr>
        <w:numPr>
          <w:ilvl w:val="0"/>
          <w:numId w:val="1036"/>
        </w:numPr>
        <w:pStyle w:val="Compact"/>
      </w:pPr>
      <w:r>
        <w:rPr>
          <w:b/>
        </w:rPr>
        <w:t xml:space="preserve">Units bought in the past never change.</w:t>
      </w:r>
      <w:r>
        <w:t xml:space="preserve"> </w:t>
      </w:r>
      <w:r>
        <w:t xml:space="preserve">Once a contribution has been converted into units, that unit count is locked in permanently — a later change to the share price or exchange rate never retroactively reprices old contributions. Only a member’s</w:t>
      </w:r>
      <w:r>
        <w:t xml:space="preserve"> </w:t>
      </w:r>
      <w:r>
        <w:rPr>
          <w:i/>
        </w:rPr>
        <w:t xml:space="preserve">current value</w:t>
      </w:r>
      <w:r>
        <w:t xml:space="preserve"> </w:t>
      </w:r>
      <w:r>
        <w:t xml:space="preserve">(units × today’s price) moves with the market; the unit count itself only grows via new approved contributions. This matches standard mutual-fund/unit-trust/cooperative-society share accounting.</w:t>
      </w:r>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rewritten in v1.33.0 to sum units instead of raw money) — a full recompute across</w:t>
      </w:r>
      <w:r>
        <w:t xml:space="preserve"> </w:t>
      </w:r>
      <w:r>
        <w:rPr>
          <w:i/>
        </w:rPr>
        <w:t xml:space="preserve">all</w:t>
      </w:r>
      <w:r>
        <w:t xml:space="preserve"> </w:t>
      </w:r>
      <w:r>
        <w:t xml:space="preserve">shareholders (units per member ÷ grand total units =</w:t>
      </w:r>
      <w:r>
        <w:t xml:space="preserve"> </w:t>
      </w:r>
      <w:r>
        <w:rPr>
          <w:rStyle w:val="VerbatimChar"/>
        </w:rPr>
        <w:t xml:space="preserve">percentage</w:t>
      </w:r>
      <w:r>
        <w:t xml:space="preserve">, units themselves become the new</w:t>
      </w:r>
      <w:r>
        <w:t xml:space="preserve"> </w:t>
      </w:r>
      <w:r>
        <w:rPr>
          <w:rStyle w:val="VerbatimChar"/>
        </w:rPr>
        <w:t xml:space="preserve">shares_held</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 still true under the unit-price model):</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rPr>
          <w:b/>
        </w:rPr>
        <w:t xml:space="preserve">FX coverage is required up front, not discovered at recompute time.</w:t>
      </w:r>
      <w:r>
        <w:t xml:space="preserve"> </w:t>
      </w:r>
      <w:r>
        <w:rPr>
          <w:rStyle w:val="VerbatimChar"/>
        </w:rPr>
        <w:t xml:space="preserve">creditShareholderContribution</w:t>
      </w:r>
      <w:r>
        <w:t xml:space="preserve"> </w:t>
      </w:r>
      <w:r>
        <w:t xml:space="preserve">calls</w:t>
      </w:r>
      <w:r>
        <w:t xml:space="preserve"> </w:t>
      </w:r>
      <w:r>
        <w:rPr>
          <w:rStyle w:val="VerbatimChar"/>
        </w:rPr>
        <w:t xml:space="preserve">convertToShareCurrency</w:t>
      </w:r>
      <w:r>
        <w:t xml:space="preserve"> </w:t>
      </w:r>
      <w:r>
        <w:t xml:space="preserve">as a pre-check the moment a contribution is recorded — if no exchange rate has ever been configured covering that currency pair as of that date, the contribution is rejected immediately with a clear error, rather than being accepted and only failing later during a recompute.</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automatically as a side effect of</w:t>
      </w:r>
      <w:r>
        <w:t xml:space="preserve"> </w:t>
      </w:r>
      <w:r>
        <w:rPr>
          <w:rStyle w:val="VerbatimChar"/>
        </w:rPr>
        <w:t xml:space="preserve">creditShareholderContribution</w:t>
      </w:r>
      <w:r>
        <w:t xml:space="preserve"> </w:t>
      </w:r>
      <w:r>
        <w:t xml:space="preserve">and</w:t>
      </w:r>
      <w:r>
        <w:t xml:space="preserve"> </w:t>
      </w:r>
      <w:r>
        <w:rPr>
          <w:rStyle w:val="VerbatimChar"/>
        </w:rPr>
        <w:t xml:space="preserve">reverseTransaction</w:t>
      </w:r>
      <w:r>
        <w:t xml:space="preserve"> </w:t>
      </w:r>
      <w:r>
        <w:t xml:space="preserve">(Transactions module, Section 4.2). There is no direct write endpoint for day-to-day use.</w:t>
      </w:r>
    </w:p>
    <w:p>
      <w:pPr>
        <w:pStyle w:val="BodyText"/>
      </w:pPr>
      <w:r>
        <w:t xml:space="preserve">The one exception (v1.33.0), both Admin-only, in</w:t>
      </w:r>
      <w:r>
        <w:t xml:space="preserve"> </w:t>
      </w:r>
      <w:r>
        <w:rPr>
          <w:rStyle w:val="VerbatimChar"/>
        </w:rPr>
        <w:t xml:space="preserve">routes/shares.js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Notes</w:t>
            </w:r>
          </w:p>
        </w:tc>
      </w:tr>
      <w:tr>
        <w:tc>
          <w:p>
            <w:pPr>
              <w:pStyle w:val="Compact"/>
              <w:jc w:val="left"/>
            </w:pPr>
            <w:r>
              <w:t xml:space="preserve">GET</w:t>
            </w:r>
          </w:p>
        </w:tc>
        <w:tc>
          <w:p>
            <w:pPr>
              <w:pStyle w:val="Compact"/>
              <w:jc w:val="left"/>
            </w:pPr>
            <w:r>
              <w:rPr>
                <w:rStyle w:val="VerbatimChar"/>
              </w:rPr>
              <w:t xml:space="preserve">/shares/recalculate-preview</w:t>
            </w:r>
          </w:p>
        </w:tc>
        <w:tc>
          <w:p>
            <w:pPr>
              <w:pStyle w:val="Compact"/>
              <w:jc w:val="left"/>
            </w:pPr>
            <w:r>
              <w:t xml:space="preserve">Admin</w:t>
            </w:r>
          </w:p>
        </w:tc>
        <w:tc>
          <w:p>
            <w:pPr>
              <w:pStyle w:val="Compact"/>
              <w:jc w:val="left"/>
            </w:pPr>
            <w:r>
              <w:t xml:space="preserve">Read-only — computes what a full recalculate WOULD change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without writing anything.</w:t>
            </w:r>
          </w:p>
        </w:tc>
      </w:tr>
      <w:tr>
        <w:tc>
          <w:p>
            <w:pPr>
              <w:pStyle w:val="Compact"/>
              <w:jc w:val="left"/>
            </w:pPr>
            <w:r>
              <w:t xml:space="preserve">POST</w:t>
            </w:r>
          </w:p>
        </w:tc>
        <w:tc>
          <w:p>
            <w:pPr>
              <w:pStyle w:val="Compact"/>
              <w:jc w:val="left"/>
            </w:pPr>
            <w:r>
              <w:rPr>
                <w:rStyle w:val="VerbatimChar"/>
              </w:rPr>
              <w:t xml:space="preserve">/shares/recalculate</w:t>
            </w:r>
          </w:p>
        </w:tc>
        <w:tc>
          <w:p>
            <w:pPr>
              <w:pStyle w:val="Compact"/>
              <w:jc w:val="left"/>
            </w:pPr>
            <w:r>
              <w:t xml:space="preserve">Admin</w:t>
            </w:r>
          </w:p>
        </w:tc>
        <w:tc>
          <w:p>
            <w:pPr>
              <w:pStyle w:val="Compact"/>
              <w:jc w:val="left"/>
            </w:pPr>
            <w:r>
              <w:t xml:space="preserve">Actually commits the recompute, using the exact same computation the preview just showed (</w:t>
            </w:r>
            <w:r>
              <w:rPr>
                <w:rStyle w:val="VerbatimChar"/>
              </w:rPr>
              <w:t xml:space="preserve">buildRecalculatePreview</w:t>
            </w:r>
            <w:r>
              <w:t xml:space="preserve"> </w:t>
            </w:r>
            <w:r>
              <w:t xml:space="preserve">in</w:t>
            </w:r>
            <w:r>
              <w:t xml:space="preserve"> </w:t>
            </w:r>
            <w:r>
              <w:rPr>
                <w:rStyle w:val="VerbatimChar"/>
              </w:rPr>
              <w:t xml:space="preserve">sharesController.js</w:t>
            </w:r>
            <w:r>
              <w:t xml:space="preserve">), so preview and commit can never disagree.</w:t>
            </w:r>
          </w:p>
        </w:tc>
      </w:tr>
    </w:tbl>
    <w:p>
      <w:pPr>
        <w:pStyle w:val="BodyText"/>
      </w:pPr>
      <w:r>
        <w:t xml:space="preserve">This pair exists for one specific situation: a company whose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tables had no row old enough to cover contributions made before anyone first set a price/rate by hand (see 14.7 and</w:t>
      </w:r>
      <w:r>
        <w:t xml:space="preserve"> </w:t>
      </w:r>
      <w:r>
        <w:rPr>
          <w:rStyle w:val="VerbatimChar"/>
        </w:rPr>
        <w:t xml:space="preserve">migration_v1.33.0.sql</w:t>
      </w:r>
      <w:r>
        <w:t xml:space="preserve">). Ordinary day-to-day contributions never need this — they already trigger their own recompute automatically.</w:t>
      </w:r>
    </w:p>
    <w:p>
      <w:pPr>
        <w:pStyle w:val="Heading5"/>
      </w:pPr>
      <w:bookmarkStart w:id="128" w:name="frontend-10"/>
      <w:r>
        <w:t xml:space="preserve">14.5 Frontend</w:t>
      </w:r>
      <w:bookmarkEnd w:id="128"/>
    </w:p>
    <w:p>
      <w:pPr>
        <w:pStyle w:val="FirstParagraph"/>
      </w:pPr>
      <w:r>
        <w:t xml:space="preserve">Surfaced in multiple places: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 The Record Contribution modal (</w:t>
      </w:r>
      <w:r>
        <w:rPr>
          <w:rStyle w:val="VerbatimChar"/>
        </w:rPr>
        <w:t xml:space="preserve">TransactionsPage.jsx</w:t>
      </w:r>
      <w:r>
        <w:t xml:space="preserve">) now has an optional Account selector (defaults to Primary if left blank). The Accounts page (</w:t>
      </w:r>
      <w:r>
        <w:rPr>
          <w:rStyle w:val="VerbatimChar"/>
        </w:rPr>
        <w:t xml:space="preserve">AccountsPage.jsx</w:t>
      </w:r>
      <w:r>
        <w:t xml:space="preserve">) has a new Admin-only</w:t>
      </w:r>
      <w:r>
        <w:t xml:space="preserve"> </w:t>
      </w:r>
      <w:r>
        <w:t xml:space="preserve">“</w:t>
      </w:r>
      <w:r>
        <w:t xml:space="preserve">Shareholding Recalculate</w:t>
      </w:r>
      <w:r>
        <w:t xml:space="preserve">”</w:t>
      </w:r>
      <w:r>
        <w:t xml:space="preserve"> </w:t>
      </w:r>
      <w:r>
        <w:t xml:space="preserve">card that opens a preview/commit modal — the old-vs-proposed comparison table, sorted by largest change, with a confirm button that only appears once the preview has loaded.</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 Unchanged by v1.33.0 — only the per-contribution math changed, not the recompute’s shape.</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pPr>
        <w:numPr>
          <w:ilvl w:val="0"/>
          <w:numId w:val="1037"/>
        </w:numPr>
        <w:pStyle w:val="Compact"/>
      </w:pPr>
      <w:r>
        <w:t xml:space="preserve">A</w:t>
      </w:r>
      <w:r>
        <w:t xml:space="preserve"> </w:t>
      </w:r>
      <w:r>
        <w:rPr>
          <w:rStyle w:val="VerbatimChar"/>
        </w:rPr>
        <w:t xml:space="preserve">price_per_share</w:t>
      </w:r>
      <w:r>
        <w:t xml:space="preserve">/exchange rate must exist covering every contribution’s date, all the way back to the very first one ever recorded, or that contribution has no valid conversion to compute units from.</w:t>
      </w:r>
      <w:r>
        <w:t xml:space="preserve"> </w:t>
      </w:r>
      <w:r>
        <w:rPr>
          <w:rStyle w:val="VerbatimChar"/>
        </w:rPr>
        <w:t xml:space="preserve">migration_v1.33.0.sql</w:t>
      </w:r>
      <w:r>
        <w:t xml:space="preserve"> </w:t>
      </w:r>
      <w:r>
        <w:t xml:space="preserve">exists specifically to backfill this for companies with pre-existing contribution history (see 14.7).</w:t>
      </w:r>
    </w:p>
    <w:p>
      <w:pPr>
        <w:pStyle w:val="Heading5"/>
      </w:pPr>
      <w:bookmarkStart w:id="130" w:name="v1.33.0-from-raw-money-to-real-units"/>
      <w:r>
        <w:t xml:space="preserve">14.7 v1.33.0 — from raw money to real units</w:t>
      </w:r>
      <w:bookmarkEnd w:id="130"/>
    </w:p>
    <w:p>
      <w:pPr>
        <w:pStyle w:val="FirstParagraph"/>
      </w:pPr>
      <w:r>
        <w:rPr>
          <w:b/>
        </w:rPr>
        <w:t xml:space="preserve">Before v1.33.0</w:t>
      </w:r>
      <w:r>
        <w:t xml:space="preserve">:</w:t>
      </w:r>
      <w:r>
        <w:t xml:space="preserve"> </w:t>
      </w:r>
      <w:r>
        <w:rPr>
          <w:rStyle w:val="VerbatimChar"/>
        </w:rPr>
        <w:t xml:space="preserve">shares_held</w:t>
      </w:r>
      <w:r>
        <w:t xml:space="preserve"> </w:t>
      </w:r>
      <w:r>
        <w:t xml:space="preserve">was literally</w:t>
      </w:r>
      <w:r>
        <w:t xml:space="preserve"> </w:t>
      </w:r>
      <w:r>
        <w:rPr>
          <w:rStyle w:val="VerbatimChar"/>
        </w:rPr>
        <w:t xml:space="preserve">SUM(shareholder_contributions.amount)</w:t>
      </w:r>
      <w:r>
        <w:t xml:space="preserve"> </w:t>
      </w:r>
      <w:r>
        <w:t xml:space="preserve">for a member — no division by share price at all. Share price was purely a display-side valuation multiplier (</w:t>
      </w:r>
      <w:r>
        <w:rPr>
          <w:rStyle w:val="VerbatimChar"/>
        </w:rPr>
        <w:t xml:space="preserve">shares_held × price_per_share</w:t>
      </w:r>
      <w:r>
        <w:t xml:space="preserve">) shown on a member’s profile; setting a new price never touched</w:t>
      </w:r>
      <w:r>
        <w:t xml:space="preserve"> </w:t>
      </w:r>
      <w:r>
        <w:rPr>
          <w:rStyle w:val="VerbatimChar"/>
        </w:rPr>
        <w:t xml:space="preserve">shareholding_registry</w:t>
      </w:r>
      <w:r>
        <w:t xml:space="preserve">. This meant a member who contributed the same currency at different times always got exactly one</w:t>
      </w:r>
      <w:r>
        <w:t xml:space="preserve"> </w:t>
      </w:r>
      <w:r>
        <w:t xml:space="preserve">“</w:t>
      </w:r>
      <w:r>
        <w:t xml:space="preserve">share unit</w:t>
      </w:r>
      <w:r>
        <w:t xml:space="preserve">”</w:t>
      </w:r>
      <w:r>
        <w:t xml:space="preserve"> </w:t>
      </w:r>
      <w:r>
        <w:t xml:space="preserve">per currency unit contributed, regardless of what the share price was that day — not standard practice for a company issuing priced shares.</w:t>
      </w:r>
    </w:p>
    <w:p>
      <w:pPr>
        <w:pStyle w:val="BodyText"/>
      </w:pPr>
      <w:r>
        <w:rPr>
          <w:b/>
        </w:rPr>
        <w:t xml:space="preserve">After v1.33.0</w:t>
      </w:r>
      <w:r>
        <w:t xml:space="preserve">: shares are real units, bought at whatever price was in effect on each specific contribution’s date, following the two formulas below (identical logic, since formula 2 is just formula 1 with rate = 1):</w:t>
      </w:r>
      <w:r>
        <w:t xml:space="preserve"> </w:t>
      </w:r>
      <w:r>
        <w:t xml:space="preserve">1.</w:t>
      </w:r>
      <w:r>
        <w:t xml:space="preserve"> </w:t>
      </w:r>
      <w:r>
        <w:rPr>
          <w:rStyle w:val="VerbatimChar"/>
        </w:rPr>
        <w:t xml:space="preserve">units = (contribution amount × exchange rate on that date) ÷ share price on that date</w:t>
      </w:r>
      <w:r>
        <w:t xml:space="preserve"> </w:t>
      </w:r>
      <w:r>
        <w:t xml:space="preserve">— when the contribution’s account currency differs from the share price’s currency.</w:t>
      </w:r>
      <w:r>
        <w:t xml:space="preserve"> </w:t>
      </w:r>
      <w:r>
        <w:t xml:space="preserve">2.</w:t>
      </w:r>
      <w:r>
        <w:t xml:space="preserve"> </w:t>
      </w:r>
      <w:r>
        <w:rPr>
          <w:rStyle w:val="VerbatimChar"/>
        </w:rPr>
        <w:t xml:space="preserve">units = contribution amount ÷ share price on that date</w:t>
      </w:r>
      <w:r>
        <w:t xml:space="preserve"> </w:t>
      </w:r>
      <w:r>
        <w:t xml:space="preserve">— when they’re the same currency.</w:t>
      </w:r>
    </w:p>
    <w:p>
      <w:pPr>
        <w:pStyle w:val="BodyText"/>
      </w:pPr>
      <w:r>
        <w:t xml:space="preserve">Units bought in the past are permanently locked in — a later share price or exchange rate change never retroactively re-prices old contributions, only today’s valuation of them.</w:t>
      </w:r>
    </w:p>
    <w:p>
      <w:pPr>
        <w:pStyle w:val="BodyText"/>
      </w:pPr>
      <w:r>
        <w:rPr>
          <w:b/>
        </w:rPr>
        <w:t xml:space="preserve">Migration path for existing data</w:t>
      </w:r>
      <w:r>
        <w:t xml:space="preserve">: because</w:t>
      </w:r>
      <w:r>
        <w:t xml:space="preserve"> </w:t>
      </w:r>
      <w:r>
        <w:rPr>
          <w:rStyle w:val="VerbatimChar"/>
        </w:rPr>
        <w:t xml:space="preserve">share_price_history</w:t>
      </w:r>
      <w:r>
        <w:t xml:space="preserve">/</w:t>
      </w:r>
      <w:r>
        <w:rPr>
          <w:rStyle w:val="VerbatimChar"/>
        </w:rPr>
        <w:t xml:space="preserve">currency_exchange_rates</w:t>
      </w:r>
      <w:r>
        <w:t xml:space="preserve"> </w:t>
      </w:r>
      <w:r>
        <w:t xml:space="preserve">never shipped with a seeded starting row, a company whose first real contributions predate the first time someone manually set a price/rate has no valid historical price/rate to convert those early contributions with.</w:t>
      </w:r>
      <w:r>
        <w:t xml:space="preserve"> </w:t>
      </w:r>
      <w:r>
        <w:rPr>
          <w:rStyle w:val="VerbatimChar"/>
        </w:rPr>
        <w:t xml:space="preserve">cms/migration_v1.33.0.sql</w:t>
      </w:r>
      <w:r>
        <w:t xml:space="preserve"> </w:t>
      </w:r>
      <w:r>
        <w:t xml:space="preserve">backfills exactly that — a single idempotent</w:t>
      </w:r>
      <w:r>
        <w:t xml:space="preserve"> </w:t>
      </w:r>
      <w:r>
        <w:rPr>
          <w:rStyle w:val="VerbatimChar"/>
        </w:rPr>
        <w:t xml:space="preserve">founding price</w:t>
      </w:r>
      <w:r>
        <w:t xml:space="preserve">/</w:t>
      </w:r>
      <w:r>
        <w:rPr>
          <w:rStyle w:val="VerbatimChar"/>
        </w:rPr>
        <w:t xml:space="preserve">founding rate</w:t>
      </w:r>
      <w:r>
        <w:t xml:space="preserve"> </w:t>
      </w:r>
      <w:r>
        <w:t xml:space="preserve">row dated to each company’s earliest</w:t>
      </w:r>
      <w:r>
        <w:t xml:space="preserve"> </w:t>
      </w:r>
      <w:r>
        <w:rPr>
          <w:rStyle w:val="VerbatimChar"/>
        </w:rPr>
        <w:t xml:space="preserve">APPROVED</w:t>
      </w:r>
      <w:r>
        <w:t xml:space="preserve"> </w:t>
      </w:r>
      <w:r>
        <w:t xml:space="preserve">contribution (edit the two company-specific constants at the top before running: ZWECK TUKULA = UGX 100,000, INVESTABO GLOBAL = UGX 50,000; founding EUR→UGX rate = 4,000 for both). It deliberately does not touch</w:t>
      </w:r>
      <w:r>
        <w:t xml:space="preserve"> </w:t>
      </w:r>
      <w:r>
        <w:rPr>
          <w:rStyle w:val="VerbatimChar"/>
        </w:rPr>
        <w:t xml:space="preserve">shareholding_registry</w:t>
      </w:r>
      <w:r>
        <w:t xml:space="preserve"> </w:t>
      </w:r>
      <w:r>
        <w:t xml:space="preserve">itself — run the migration first, then use Settings → Accounts →</w:t>
      </w:r>
      <w:r>
        <w:t xml:space="preserve"> </w:t>
      </w:r>
      <w:r>
        <w:t xml:space="preserve">“</w:t>
      </w:r>
      <w:r>
        <w:t xml:space="preserve">Shareholding Recalculate</w:t>
      </w:r>
      <w:r>
        <w:t xml:space="preserve">”</w:t>
      </w:r>
      <w:r>
        <w:t xml:space="preserve"> </w:t>
      </w:r>
      <w:r>
        <w:t xml:space="preserve">(Admin only, Section 14.4/14.5) to review the before/after preview and commit the one-time historical recompute.</w:t>
      </w:r>
    </w:p>
    <w:p>
      <w:r>
        <w:pict>
          <v:rect style="width:0;height:1.5pt" o:hralign="center" o:hrstd="t" o:hr="t"/>
        </w:pict>
      </w:r>
    </w:p>
    <w:p>
      <w:pPr>
        <w:pStyle w:val="Heading4"/>
      </w:pPr>
      <w:bookmarkStart w:id="131" w:name="Xf3365a277c6473ca49bebfb307417bd25bd78ff"/>
      <w:r>
        <w:t xml:space="preserve">Cross-module notes (Side Fund, Savings, Dividends, Certificates, Shareholding)</w:t>
      </w:r>
      <w:bookmarkEnd w:id="131"/>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2" w:name="purpose-14"/>
      <w:r>
        <w:t xml:space="preserve">15.1 Purpose</w:t>
      </w:r>
      <w:bookmarkEnd w:id="132"/>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3" w:name="data-model-14"/>
      <w:r>
        <w:t xml:space="preserve">15.2 Data model</w:t>
      </w:r>
      <w:bookmarkEnd w:id="133"/>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4" w:name="business-rules-key-logic-12"/>
      <w:r>
        <w:t xml:space="preserve">15.3 Business rules / key logic</w:t>
      </w:r>
      <w:bookmarkEnd w:id="134"/>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5"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6" w:name="frontend-11"/>
      <w:r>
        <w:t xml:space="preserve">15.5 Frontend</w:t>
      </w:r>
      <w:bookmarkEnd w:id="136"/>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7" w:name="known-issues-events"/>
      <w:r>
        <w:t xml:space="preserve">15.6 Known issues (Events)</w:t>
      </w:r>
      <w:bookmarkEnd w:id="137"/>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8" w:name="documents"/>
      <w:r>
        <w:t xml:space="preserve">16. DOCUMENTS</w:t>
      </w:r>
      <w:bookmarkEnd w:id="138"/>
    </w:p>
    <w:p>
      <w:pPr>
        <w:pStyle w:val="Heading5"/>
      </w:pPr>
      <w:bookmarkStart w:id="139" w:name="purpose-15"/>
      <w:r>
        <w:t xml:space="preserve">16.1 Purpose</w:t>
      </w:r>
      <w:bookmarkEnd w:id="139"/>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40" w:name="data-model-15"/>
      <w:r>
        <w:t xml:space="preserve">16.2 Data model</w:t>
      </w:r>
      <w:bookmarkEnd w:id="140"/>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1" w:name="business-rules-key-logic-13"/>
      <w:r>
        <w:t xml:space="preserve">16.3 Business rules / key logic</w:t>
      </w:r>
      <w:bookmarkEnd w:id="141"/>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2"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2"/>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3" w:name="frontend-12"/>
      <w:r>
        <w:t xml:space="preserve">16.5 Frontend</w:t>
      </w:r>
      <w:bookmarkEnd w:id="143"/>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4" w:name="known-issues-documents"/>
      <w:r>
        <w:t xml:space="preserve">16.6 Known issues (Documents)</w:t>
      </w:r>
      <w:bookmarkEnd w:id="144"/>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5" w:name="reports"/>
      <w:r>
        <w:t xml:space="preserve">17. REPORTS</w:t>
      </w:r>
      <w:bookmarkEnd w:id="145"/>
    </w:p>
    <w:p>
      <w:pPr>
        <w:pStyle w:val="Heading5"/>
      </w:pPr>
      <w:bookmarkStart w:id="146" w:name="purpose-16"/>
      <w:r>
        <w:t xml:space="preserve">17.1 Purpose</w:t>
      </w:r>
      <w:bookmarkEnd w:id="146"/>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7" w:name="data-model-16"/>
      <w:r>
        <w:t xml:space="preserve">17.2 Data model</w:t>
      </w:r>
      <w:bookmarkEnd w:id="147"/>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8" w:name="business-rules-key-logic-14"/>
      <w:r>
        <w:t xml:space="preserve">17.3 Business rules / key logic</w:t>
      </w:r>
      <w:bookmarkEnd w:id="148"/>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9"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50" w:name="frontend-13"/>
      <w:r>
        <w:t xml:space="preserve">17.5 Frontend</w:t>
      </w:r>
      <w:bookmarkEnd w:id="150"/>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1" w:name="known-issues-reports"/>
      <w:r>
        <w:t xml:space="preserve">17.6 Known issues (Reports)</w:t>
      </w:r>
      <w:bookmarkEnd w:id="151"/>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2" w:name="notifications"/>
      <w:r>
        <w:t xml:space="preserve">18. NOTIFICATIONS</w:t>
      </w:r>
      <w:bookmarkEnd w:id="152"/>
    </w:p>
    <w:p>
      <w:pPr>
        <w:pStyle w:val="Heading5"/>
      </w:pPr>
      <w:bookmarkStart w:id="153" w:name="purpose-17"/>
      <w:r>
        <w:t xml:space="preserve">18.1 Purpose</w:t>
      </w:r>
      <w:bookmarkEnd w:id="153"/>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4" w:name="data-model-17"/>
      <w:r>
        <w:t xml:space="preserve">18.2 Data model</w:t>
      </w:r>
      <w:bookmarkEnd w:id="154"/>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5" w:name="business-rules-key-logic-15"/>
      <w:r>
        <w:t xml:space="preserve">18.3 Business rules / key logic</w:t>
      </w:r>
      <w:bookmarkEnd w:id="155"/>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6"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6"/>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7" w:name="frontend-14"/>
      <w:r>
        <w:t xml:space="preserve">18.5 Frontend</w:t>
      </w:r>
      <w:bookmarkEnd w:id="157"/>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8" w:name="known-issues-notifications"/>
      <w:r>
        <w:t xml:space="preserve">18.6 Known issues (Notifications)</w:t>
      </w:r>
      <w:bookmarkEnd w:id="158"/>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9" w:name="settings-company-branding"/>
      <w:r>
        <w:t xml:space="preserve">19. SETTINGS / COMPANY BRANDING</w:t>
      </w:r>
      <w:bookmarkEnd w:id="159"/>
    </w:p>
    <w:p>
      <w:pPr>
        <w:pStyle w:val="Heading5"/>
      </w:pPr>
      <w:bookmarkStart w:id="160" w:name="purpose-18"/>
      <w:r>
        <w:t xml:space="preserve">19.1 Purpose</w:t>
      </w:r>
      <w:bookmarkEnd w:id="160"/>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1" w:name="data-model-18"/>
      <w:r>
        <w:t xml:space="preserve">19.2 Data model</w:t>
      </w:r>
      <w:bookmarkEnd w:id="161"/>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2" w:name="business-rules-key-logic-16"/>
      <w:r>
        <w:t xml:space="preserve">19.3 Business rules / key logic</w:t>
      </w:r>
      <w:bookmarkEnd w:id="162"/>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3"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4" w:name="frontend-15"/>
      <w:r>
        <w:t xml:space="preserve">19.5 Frontend</w:t>
      </w:r>
      <w:bookmarkEnd w:id="164"/>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5" w:name="fiscal-quarters-v1.25.0"/>
      <w:r>
        <w:t xml:space="preserve">19.6 Fiscal Quarters (v1.25.0)</w:t>
      </w:r>
      <w:bookmarkEnd w:id="165"/>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6" w:name="known-issues-settings"/>
      <w:r>
        <w:t xml:space="preserve">19.7 Known issues (Settings)</w:t>
      </w:r>
      <w:bookmarkEnd w:id="166"/>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7" w:name="global-search"/>
      <w:r>
        <w:t xml:space="preserve">20. GLOBAL SEARCH</w:t>
      </w:r>
      <w:bookmarkEnd w:id="167"/>
    </w:p>
    <w:p>
      <w:pPr>
        <w:pStyle w:val="Heading5"/>
      </w:pPr>
      <w:bookmarkStart w:id="168" w:name="purpose-19"/>
      <w:r>
        <w:t xml:space="preserve">20.1 Purpose</w:t>
      </w:r>
      <w:bookmarkEnd w:id="168"/>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9" w:name="data-model-19"/>
      <w:r>
        <w:t xml:space="preserve">20.2 Data model</w:t>
      </w:r>
      <w:bookmarkEnd w:id="169"/>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70" w:name="business-rules-key-logic-17"/>
      <w:r>
        <w:t xml:space="preserve">20.3 Business rules / key logic</w:t>
      </w:r>
      <w:bookmarkEnd w:id="170"/>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1"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2" w:name="frontend-16"/>
      <w:r>
        <w:t xml:space="preserve">20.5 Frontend</w:t>
      </w:r>
      <w:bookmarkEnd w:id="172"/>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3" w:name="known-issues-global-search"/>
      <w:r>
        <w:t xml:space="preserve">20.6 Known issues (Global Search)</w:t>
      </w:r>
      <w:bookmarkEnd w:id="173"/>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4" w:name="Xc89059eaaa7bfb25c821e8350ffb410044dfb3d"/>
      <w:r>
        <w:t xml:space="preserve">21. DOCUMENT GENERATION / EXPORT PIPELINE (</w:t>
      </w:r>
      <w:r>
        <w:rPr>
          <w:rStyle w:val="VerbatimChar"/>
        </w:rPr>
        <w:t xml:space="preserve">exportUtils.js</w:t>
      </w:r>
      <w:r>
        <w:t xml:space="preserve">)</w:t>
      </w:r>
      <w:bookmarkEnd w:id="174"/>
    </w:p>
    <w:p>
      <w:pPr>
        <w:pStyle w:val="Heading5"/>
      </w:pPr>
      <w:bookmarkStart w:id="175" w:name="purpose-20"/>
      <w:r>
        <w:t xml:space="preserve">21.1 Purpose</w:t>
      </w:r>
      <w:bookmarkEnd w:id="175"/>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6" w:name="key-functions"/>
      <w:r>
        <w:t xml:space="preserve">21.2 Key functions</w:t>
      </w:r>
      <w:bookmarkEnd w:id="176"/>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7" w:name="known-issues-export-pipeline"/>
      <w:r>
        <w:t xml:space="preserve">21.3 Known issues (Export pipeline)</w:t>
      </w:r>
      <w:bookmarkEnd w:id="177"/>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8" w:name="purpose-21"/>
      <w:r>
        <w:t xml:space="preserve">22.1 Purpose</w:t>
      </w:r>
      <w:bookmarkEnd w:id="178"/>
    </w:p>
    <w:p>
      <w:pPr>
        <w:pStyle w:val="FirstParagraph"/>
      </w:pPr>
      <w:r>
        <w:t xml:space="preserve">Handles login, session management (JWT access + refresh tokens), two-factor authentication (TOTP), and password reset — the front door of the system.</w:t>
      </w:r>
    </w:p>
    <w:p>
      <w:pPr>
        <w:pStyle w:val="Heading5"/>
      </w:pPr>
      <w:bookmarkStart w:id="179" w:name="data-model-20"/>
      <w:r>
        <w:t xml:space="preserve">22.2 Data model</w:t>
      </w:r>
      <w:bookmarkEnd w:id="179"/>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80" w:name="business-rules-key-logic-18"/>
      <w:r>
        <w:t xml:space="preserve">22.3 Business rules / key logic</w:t>
      </w:r>
      <w:bookmarkEnd w:id="180"/>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1"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1"/>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2" w:name="frontend-17"/>
      <w:r>
        <w:t xml:space="preserve">22.5 Frontend</w:t>
      </w:r>
      <w:bookmarkEnd w:id="182"/>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3" w:name="X37af110dce98fc63ac51c5323d996e6cd3c995f"/>
      <w:r>
        <w:t xml:space="preserve">22.5.1 Logout confirmation + idle auto-logout (v1.28.2)</w:t>
      </w:r>
      <w:bookmarkEnd w:id="183"/>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4" w:name="known-issues-authentication"/>
      <w:r>
        <w:t xml:space="preserve">22.6 Known issues (Authentication)</w:t>
      </w:r>
      <w:bookmarkEnd w:id="184"/>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v1.35.1 — a transient network error (e.g. the backend mid-restart) forced a full logout, not just a failed request.</w:t>
      </w:r>
      <w:r>
        <w:t xml:space="preserve"> </w:t>
      </w:r>
      <w:r>
        <w:t xml:space="preserve">Two places conflated</w:t>
      </w:r>
      <w:r>
        <w:t xml:space="preserve"> </w:t>
      </w:r>
      <w:r>
        <w:t xml:space="preserve">“</w:t>
      </w:r>
      <w:r>
        <w:t xml:space="preserve">the server explicitly rejected this token</w:t>
      </w:r>
      <w:r>
        <w:t xml:space="preserve">”</w:t>
      </w:r>
      <w:r>
        <w:t xml:space="preserve"> </w:t>
      </w:r>
      <w:r>
        <w:t xml:space="preserve">with</w:t>
      </w:r>
      <w:r>
        <w:t xml:space="preserve"> </w:t>
      </w:r>
      <w:r>
        <w:t xml:space="preserve">“</w:t>
      </w:r>
      <w:r>
        <w:t xml:space="preserve">we couldn’t reach the server at all,</w:t>
      </w:r>
      <w:r>
        <w:t xml:space="preserve">”</w:t>
      </w:r>
      <w:r>
        <w:t xml:space="preserve"> </w:t>
      </w:r>
      <w:r>
        <w:t xml:space="preserve">treating both identically:</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(runs on every page load/refresh) wiped the cached session and set</w:t>
      </w:r>
      <w:r>
        <w:t xml:space="preserve"> </w:t>
      </w:r>
      <w:r>
        <w:rPr>
          <w:rStyle w:val="VerbatimChar"/>
        </w:rPr>
        <w:t xml:space="preserve">user = null</w:t>
      </w:r>
      <w:r>
        <w:t xml:space="preserve"> </w:t>
      </w:r>
      <w:r>
        <w:t xml:space="preserve">on</w:t>
      </w:r>
      <w:r>
        <w:t xml:space="preserve"> </w:t>
      </w:r>
      <w:r>
        <w:rPr>
          <w:i/>
        </w:rPr>
        <w:t xml:space="preserve">any</w:t>
      </w:r>
      <w:r>
        <w:t xml:space="preserve"> </w:t>
      </w:r>
      <w:r>
        <w:t xml:space="preserve">failure from the profile-refresh call, not just a 401/403 — a plain connectivity blip during app start had exactly the same effect as a genuinely expired token.</w:t>
      </w:r>
      <w:r>
        <w:t xml:space="preserve"> </w:t>
      </w:r>
      <w:r>
        <w:rPr>
          <w:rStyle w:val="VerbatimChar"/>
        </w:rPr>
        <w:t xml:space="preserve">axios.js</w:t>
      </w:r>
      <w:r>
        <w:t xml:space="preserve">’s response interceptor had the same conflation one level down: if the</w:t>
      </w:r>
      <w:r>
        <w:t xml:space="preserve"> </w:t>
      </w:r>
      <w:r>
        <w:rPr>
          <w:rStyle w:val="VerbatimChar"/>
        </w:rPr>
        <w:t xml:space="preserve">/auth/refresh</w:t>
      </w:r>
      <w:r>
        <w:t xml:space="preserve"> </w:t>
      </w:r>
      <w:r>
        <w:t xml:space="preserve">call itself couldn’t reach the backend, the resulting network error was treated the same as the refresh token actually being invalid, clearing the session and hard-redirecting to</w:t>
      </w:r>
      <w:r>
        <w:t xml:space="preserve"> </w:t>
      </w:r>
      <w:r>
        <w:rPr>
          <w:rStyle w:val="VerbatimChar"/>
        </w:rPr>
        <w:t xml:space="preserve">/login</w:t>
      </w:r>
      <w:r>
        <w:t xml:space="preserve">. Both now check</w:t>
      </w:r>
      <w:r>
        <w:t xml:space="preserve"> </w:t>
      </w:r>
      <w:r>
        <w:rPr>
          <w:rStyle w:val="VerbatimChar"/>
        </w:rPr>
        <w:t xml:space="preserve">err.response?.status</w:t>
      </w:r>
      <w:r>
        <w:t xml:space="preserve"> </w:t>
      </w:r>
      <w:r>
        <w:t xml:space="preserve">and only clear the session on an explicit 401/403 from the server — a network error now just fails that one request and leaves the cached session alone, so the next successful request (or the user simply waiting a few seconds) recovers on its own instead of forcing a full re-login. Reported as</w:t>
      </w:r>
      <w:r>
        <w:t xml:space="preserve"> </w:t>
      </w:r>
      <w:r>
        <w:t xml:space="preserve">“</w:t>
      </w:r>
      <w:r>
        <w:t xml:space="preserve">continuous network error that always takes me to the login page</w:t>
      </w:r>
      <w:r>
        <w:t xml:space="preserve">”</w:t>
      </w:r>
      <w:r>
        <w:t xml:space="preserve"> </w:t>
      </w:r>
      <w:r>
        <w:t xml:space="preserve">correlating with a backend that was restarting roughly every 16 minutes with no crash or error in its own logs — root-caused and fixed immediately after in v1.35.2 (Section 7.1): the app’s own rate limiter was throttling Render’s health check into a 429, and Render restarted the</w:t>
      </w:r>
      <w:r>
        <w:t xml:space="preserve"> </w:t>
      </w:r>
      <w:r>
        <w:t xml:space="preserve">“</w:t>
      </w:r>
      <w:r>
        <w:t xml:space="preserve">unresponsive</w:t>
      </w:r>
      <w:r>
        <w:t xml:space="preserve">”</w:t>
      </w:r>
      <w:r>
        <w:t xml:space="preserve"> </w:t>
      </w:r>
      <w:r>
        <w:t xml:space="preserve">instance. Code-only, no schema migration.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5" w:name="users"/>
      <w:r>
        <w:t xml:space="preserve">23. USERS</w:t>
      </w:r>
      <w:bookmarkEnd w:id="185"/>
    </w:p>
    <w:p>
      <w:pPr>
        <w:pStyle w:val="Heading5"/>
      </w:pPr>
      <w:bookmarkStart w:id="186" w:name="purpose-22"/>
      <w:r>
        <w:t xml:space="preserve">23.1 Purpose</w:t>
      </w:r>
      <w:bookmarkEnd w:id="186"/>
    </w:p>
    <w:p>
      <w:pPr>
        <w:pStyle w:val="FirstParagraph"/>
      </w:pPr>
      <w:r>
        <w:t xml:space="preserve">Member/officer account management — profile data, role assignment, activation/deactivation, the shareholding view (Section 4.14), and (v1.34.0) the full Member Portfolio snapshot exposed via this module’s routes.</w:t>
      </w:r>
    </w:p>
    <w:p>
      <w:pPr>
        <w:pStyle w:val="Heading5"/>
      </w:pPr>
      <w:bookmarkStart w:id="187" w:name="data-model-21"/>
      <w:r>
        <w:t xml:space="preserve">23.2 Data model</w:t>
      </w:r>
      <w:bookmarkEnd w:id="187"/>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 Uniqueness (v1.35.3) is enforced by a</w:t>
      </w:r>
      <w:r>
        <w:t xml:space="preserve"> </w:t>
      </w:r>
      <w:r>
        <w:rPr>
          <w:b/>
        </w:rPr>
        <w:t xml:space="preserve">partial</w:t>
      </w:r>
      <w:r>
        <w:t xml:space="preserve"> </w:t>
      </w:r>
      <w:r>
        <w:t xml:space="preserve">index,</w:t>
      </w:r>
      <w:r>
        <w:t xml:space="preserve"> </w:t>
      </w:r>
      <w:r>
        <w:rPr>
          <w:rStyle w:val="VerbatimChar"/>
        </w:rPr>
        <w:t xml:space="preserve">user_roles_active_role_unique ON (user_id, role_id) WHERE revoked_at IS NULL</w:t>
      </w:r>
      <w:r>
        <w:t xml:space="preserve"> </w:t>
      </w:r>
      <w:r>
        <w:t xml:space="preserve">— a member can’t hold the same role twice at once, but a role can be assigned, revoked, and re-assigned to the same person any number of times over their membership; there is no table-wide</w:t>
      </w:r>
      <w:r>
        <w:t xml:space="preserve"> </w:t>
      </w:r>
      <w:r>
        <w:rPr>
          <w:rStyle w:val="VerbatimChar"/>
        </w:rPr>
        <w:t xml:space="preserve">UNIQUE(user_id, role_id)</w:t>
      </w:r>
      <w:r>
        <w:t xml:space="preserve"> </w:t>
      </w:r>
      <w:r>
        <w:t xml:space="preserve">anymore.</w:t>
      </w:r>
    </w:p>
    <w:p>
      <w:pPr>
        <w:pStyle w:val="Heading5"/>
      </w:pPr>
      <w:bookmarkStart w:id="188" w:name="business-rules-key-logic-19"/>
      <w:r>
        <w:t xml:space="preserve">23.3 Business rules / key logic</w:t>
      </w:r>
      <w:bookmarkEnd w:id="188"/>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9"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r>
        <w:tc>
          <w:p>
            <w:pPr>
              <w:pStyle w:val="Compact"/>
              <w:jc w:val="left"/>
            </w:pPr>
            <w:r>
              <w:t xml:space="preserve">GET</w:t>
            </w:r>
          </w:p>
        </w:tc>
        <w:tc>
          <w:p>
            <w:pPr>
              <w:pStyle w:val="Compact"/>
              <w:jc w:val="left"/>
            </w:pPr>
            <w:r>
              <w:rPr>
                <w:rStyle w:val="VerbatimChar"/>
              </w:rPr>
              <w:t xml:space="preserve">/:id/portfolio</w:t>
            </w:r>
          </w:p>
        </w:tc>
        <w:tc>
          <w:p>
            <w:pPr>
              <w:pStyle w:val="Compact"/>
              <w:jc w:val="left"/>
            </w:pPr>
            <w:r>
              <w:rPr>
                <w:rStyle w:val="VerbatimChar"/>
              </w:rPr>
              <w:t xml:space="preserve">isSelfOrHasPermission('USER_VIEW_ALL')</w:t>
            </w:r>
          </w:p>
        </w:tc>
        <w:tc>
          <w:p>
            <w:pPr>
              <w:pStyle w:val="Compact"/>
              <w:jc w:val="left"/>
            </w:pPr>
            <w:r>
              <w:t xml:space="preserve">v1.34.0 — full Member Portfolio snapshot (see 23.7)</w:t>
            </w:r>
          </w:p>
        </w:tc>
      </w:tr>
      <w:tr>
        <w:tc>
          <w:p>
            <w:pPr>
              <w:pStyle w:val="Compact"/>
              <w:jc w:val="left"/>
            </w:pPr>
            <w:r>
              <w:t xml:space="preserve">GET</w:t>
            </w:r>
          </w:p>
        </w:tc>
        <w:tc>
          <w:p>
            <w:pPr>
              <w:pStyle w:val="Compact"/>
              <w:jc w:val="left"/>
            </w:pPr>
            <w:r>
              <w:rPr>
                <w:rStyle w:val="VerbatimChar"/>
              </w:rPr>
              <w:t xml:space="preserve">/:id/deletion-check</w:t>
            </w:r>
          </w:p>
        </w:tc>
        <w:tc>
          <w:p>
            <w:pPr>
              <w:pStyle w:val="Compact"/>
              <w:jc w:val="left"/>
            </w:pPr>
            <w:r>
              <w:rPr>
                <w:rStyle w:val="VerbatimChar"/>
              </w:rPr>
              <w:t xml:space="preserve">USER_MANAGE</w:t>
            </w:r>
          </w:p>
        </w:tc>
        <w:tc>
          <w:p>
            <w:pPr>
              <w:pStyle w:val="Compact"/>
              <w:jc w:val="left"/>
            </w:pPr>
            <w:r>
              <w:t xml:space="preserve">v1.35.0 — read-only: can this account be permanently deleted? (see 23.8)</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rPr>
                <w:rStyle w:val="VerbatimChar"/>
              </w:rPr>
              <w:t xml:space="preserve">USER_MANAGE</w:t>
            </w:r>
          </w:p>
        </w:tc>
        <w:tc>
          <w:p>
            <w:pPr>
              <w:pStyle w:val="Compact"/>
              <w:jc w:val="left"/>
            </w:pPr>
            <w:r>
              <w:t xml:space="preserve">v1.35.0 — permanently delete an account with zero activity on record (see 23.8)</w:t>
            </w:r>
          </w:p>
        </w:tc>
      </w:tr>
    </w:tbl>
    <w:p>
      <w:pPr>
        <w:pStyle w:val="Heading5"/>
      </w:pPr>
      <w:bookmarkStart w:id="190" w:name="frontend-18"/>
      <w:r>
        <w:t xml:space="preserve">23.5 Frontend</w:t>
      </w:r>
      <w:bookmarkEnd w:id="190"/>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and (v1.34.0) a</w:t>
      </w:r>
      <w:r>
        <w:t xml:space="preserve"> </w:t>
      </w:r>
      <w:r>
        <w:t xml:space="preserve">“</w:t>
      </w:r>
      <w:r>
        <w:t xml:space="preserve">View Portfolio</w:t>
      </w:r>
      <w:r>
        <w:t xml:space="preserve">”</w:t>
      </w:r>
      <w:r>
        <w:t xml:space="preserve"> </w:t>
      </w:r>
      <w:r>
        <w:t xml:space="preserve">link on every row for anyone holding</w:t>
      </w:r>
      <w:r>
        <w:t xml:space="preserve"> </w:t>
      </w:r>
      <w:r>
        <w:rPr>
          <w:rStyle w:val="VerbatimChar"/>
        </w:rPr>
        <w:t xml:space="preserve">USER_VIEW_ALL</w:t>
      </w:r>
      <w:r>
        <w:t xml:space="preserve">, plus (v1.35.0) a</w:t>
      </w:r>
      <w:r>
        <w:t xml:space="preserve"> </w:t>
      </w:r>
      <w:r>
        <w:t xml:space="preserve">“</w:t>
      </w:r>
      <w:r>
        <w:t xml:space="preserve">Delete Permanently</w:t>
      </w:r>
      <w:r>
        <w:t xml:space="preserve">”</w:t>
      </w:r>
      <w:r>
        <w:t xml:space="preserve"> </w:t>
      </w:r>
      <w:r>
        <w:t xml:space="preserve">action for</w:t>
      </w:r>
      <w:r>
        <w:t xml:space="preserve"> </w:t>
      </w:r>
      <w:r>
        <w:rPr>
          <w:rStyle w:val="VerbatimChar"/>
        </w:rPr>
        <w:t xml:space="preserve">USER_MANAGE</w:t>
      </w:r>
      <w:r>
        <w:t xml:space="preserve"> </w:t>
      </w:r>
      <w:r>
        <w:t xml:space="preserve">holders;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1" w:name="known-issues-users"/>
      <w:r>
        <w:t xml:space="preserve">23.6 Known issues (Users)</w:t>
      </w:r>
      <w:bookmarkEnd w:id="191"/>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pPr>
        <w:numPr>
          <w:ilvl w:val="0"/>
          <w:numId w:val="1056"/>
        </w:numPr>
        <w:pStyle w:val="Compact"/>
      </w:pPr>
      <w:r>
        <w:rPr>
          <w:b/>
        </w:rPr>
        <w:t xml:space="preserve">Fixed (v1.35.3)</w:t>
      </w:r>
      <w:r>
        <w:t xml:space="preserve">: Assign Role failed with the generic</w:t>
      </w:r>
      <w:r>
        <w:t xml:space="preserve"> </w:t>
      </w:r>
      <w:r>
        <w:t xml:space="preserve">“</w:t>
      </w:r>
      <w:r>
        <w:t xml:space="preserve">A record with this value already exists</w:t>
      </w:r>
      <w:r>
        <w:t xml:space="preserve">”</w:t>
      </w:r>
      <w:r>
        <w:t xml:space="preserve"> </w:t>
      </w:r>
      <w:r>
        <w:t xml:space="preserve">for any member being given back a role they’d previously held and lost — even though their Current Roles correctly showed nothing active.</w:t>
      </w:r>
      <w:r>
        <w:t xml:space="preserve"> </w:t>
      </w:r>
      <w:r>
        <w:rPr>
          <w:rStyle w:val="VerbatimChar"/>
        </w:rPr>
        <w:t xml:space="preserve">user_roles</w:t>
      </w:r>
      <w:r>
        <w:t xml:space="preserve"> </w:t>
      </w:r>
      <w:r>
        <w:t xml:space="preserve">had carried a table-wide</w:t>
      </w:r>
      <w:r>
        <w:t xml:space="preserve"> </w:t>
      </w:r>
      <w:r>
        <w:rPr>
          <w:rStyle w:val="VerbatimChar"/>
        </w:rPr>
        <w:t xml:space="preserve">UNIQUE(user_id, role_id)</w:t>
      </w:r>
      <w:r>
        <w:t xml:space="preserve"> </w:t>
      </w:r>
      <w:r>
        <w:t xml:space="preserve">since the very first schema;</w:t>
      </w:r>
      <w:r>
        <w:t xml:space="preserve"> </w:t>
      </w:r>
      <w:r>
        <w:rPr>
          <w:rStyle w:val="VerbatimChar"/>
        </w:rPr>
        <w:t xml:space="preserve">assignRole</w:t>
      </w:r>
      <w:r>
        <w:t xml:space="preserve">’s own</w:t>
      </w:r>
      <w:r>
        <w:t xml:space="preserve"> </w:t>
      </w:r>
      <w:r>
        <w:t xml:space="preserve">“</w:t>
      </w:r>
      <w:r>
        <w:t xml:space="preserve">already holds this role?</w:t>
      </w:r>
      <w:r>
        <w:t xml:space="preserve">”</w:t>
      </w:r>
      <w:r>
        <w:t xml:space="preserve"> </w:t>
      </w:r>
      <w:r>
        <w:t xml:space="preserve">check only looks at active rows (</w:t>
      </w:r>
      <w:r>
        <w:rPr>
          <w:rStyle w:val="VerbatimChar"/>
        </w:rPr>
        <w:t xml:space="preserve">revoked_at IS NULL</w:t>
      </w:r>
      <w:r>
        <w:t xml:space="preserve">), so it correctly says yes-go-ahead, but the INSERT that follows then collided with the constraint anyway, since a REVOKED row for that same pairing still counted. First surfaced after using the new Permanent Deletion feature (v1.35.0) and then trying to hand that same role to someone who’d held it before — the deletion itself was working correctly; it just led to a role reassignment that hit this separate, pre-existing bug. Fixed in</w:t>
      </w:r>
      <w:r>
        <w:t xml:space="preserve"> </w:t>
      </w:r>
      <w:r>
        <w:rPr>
          <w:rStyle w:val="VerbatimChar"/>
        </w:rPr>
        <w:t xml:space="preserve">migration_v1.35.3.sql</w:t>
      </w:r>
      <w:r>
        <w:t xml:space="preserve"> </w:t>
      </w:r>
      <w:r>
        <w:t xml:space="preserve">by replacing the constraint with a</w:t>
      </w:r>
      <w:r>
        <w:t xml:space="preserve"> </w:t>
      </w:r>
      <w:r>
        <w:rPr>
          <w:b/>
        </w:rPr>
        <w:t xml:space="preserve">partial</w:t>
      </w:r>
      <w:r>
        <w:t xml:space="preserve"> </w:t>
      </w:r>
      <w:r>
        <w:t xml:space="preserve">unique index (</w:t>
      </w:r>
      <w:r>
        <w:rPr>
          <w:rStyle w:val="VerbatimChar"/>
        </w:rPr>
        <w:t xml:space="preserve">WHERE revoked_at IS NULL</w:t>
      </w:r>
      <w:r>
        <w:t xml:space="preserve">) — see 23.2.</w:t>
      </w:r>
    </w:p>
    <w:p>
      <w:pPr>
        <w:pStyle w:val="Heading5"/>
      </w:pPr>
      <w:bookmarkStart w:id="192" w:name="member-portfolio-v1.34.0"/>
      <w:r>
        <w:t xml:space="preserve">23.7 Member Portfolio (v1.34.0)</w:t>
      </w:r>
      <w:bookmarkEnd w:id="192"/>
    </w:p>
    <w:p>
      <w:pPr>
        <w:pStyle w:val="FirstParagraph"/>
      </w:pPr>
      <w:r>
        <w:t xml:space="preserve">A dedicated detail page,</w:t>
      </w:r>
      <w:r>
        <w:t xml:space="preserve"> </w:t>
      </w:r>
      <w:r>
        <w:rPr>
          <w:rStyle w:val="VerbatimChar"/>
        </w:rPr>
        <w:t xml:space="preserve">MemberPortfolioPage.jsx</w:t>
      </w:r>
      <w:r>
        <w:t xml:space="preserve">, showing everything about one member’s standing in the company — the</w:t>
      </w:r>
      <w:r>
        <w:t xml:space="preserve"> </w:t>
      </w:r>
      <w:r>
        <w:t xml:space="preserve">“</w:t>
      </w:r>
      <w:r>
        <w:t xml:space="preserve">one page that answers every question about this member</w:t>
      </w:r>
      <w:r>
        <w:t xml:space="preserve">”</w:t>
      </w:r>
      <w:r>
        <w:t xml:space="preserve"> </w:t>
      </w:r>
      <w:r>
        <w:t xml:space="preserve">the Users list itself was never meant to be. Reached two ways: an Admin (or anyone else holding</w:t>
      </w:r>
      <w:r>
        <w:t xml:space="preserve"> </w:t>
      </w:r>
      <w:r>
        <w:rPr>
          <w:rStyle w:val="VerbatimChar"/>
        </w:rPr>
        <w:t xml:space="preserve">USER_VIEW_ALL</w:t>
      </w:r>
      <w:r>
        <w:t xml:space="preserve">) clicking</w:t>
      </w:r>
      <w:r>
        <w:t xml:space="preserve"> </w:t>
      </w:r>
      <w:r>
        <w:t xml:space="preserve">“</w:t>
      </w:r>
      <w:r>
        <w:t xml:space="preserve">View Portfolio</w:t>
      </w:r>
      <w:r>
        <w:t xml:space="preserve">”</w:t>
      </w:r>
      <w:r>
        <w:t xml:space="preserve"> </w:t>
      </w:r>
      <w:r>
        <w:t xml:space="preserve">on any row of the Users page (route</w:t>
      </w:r>
      <w:r>
        <w:t xml:space="preserve"> </w:t>
      </w:r>
      <w:r>
        <w:rPr>
          <w:rStyle w:val="VerbatimChar"/>
        </w:rPr>
        <w:t xml:space="preserve">/users/:id/portfolio</w:t>
      </w:r>
      <w:r>
        <w:t xml:space="preserve">), or any logged-in member tapping their own photo/name/roles at the top of the Sidebar — previously just static display, not clickable at all — which opens the same page for themselves only (route</w:t>
      </w:r>
      <w:r>
        <w:t xml:space="preserve"> </w:t>
      </w:r>
      <w:r>
        <w:rPr>
          <w:rStyle w:val="VerbatimChar"/>
        </w:rPr>
        <w:t xml:space="preserve">/portfolio</w:t>
      </w:r>
      <w:r>
        <w:t xml:space="preserve">, no</w:t>
      </w:r>
      <w:r>
        <w:t xml:space="preserve"> </w:t>
      </w:r>
      <w:r>
        <w:rPr>
          <w:rStyle w:val="VerbatimChar"/>
        </w:rPr>
        <w:t xml:space="preserve">:id</w:t>
      </w:r>
      <w:r>
        <w:t xml:space="preserve">, defaults to the logged-in user). Both routes render the identical component; access control is enforced entirely server-side by the same</w:t>
      </w:r>
      <w:r>
        <w:t xml:space="preserve"> </w:t>
      </w:r>
      <w:r>
        <w:rPr>
          <w:rStyle w:val="VerbatimChar"/>
        </w:rPr>
        <w:t xml:space="preserve">isSelfOrHasPermission('USER_VIEW_ALL')</w:t>
      </w:r>
      <w:r>
        <w:t xml:space="preserve"> </w:t>
      </w:r>
      <w:r>
        <w:t xml:space="preserve">gate the plain</w:t>
      </w:r>
      <w:r>
        <w:t xml:space="preserve"> </w:t>
      </w:r>
      <w:r>
        <w:rPr>
          <w:rStyle w:val="VerbatimChar"/>
        </w:rPr>
        <w:t xml:space="preserve">GET /:id</w:t>
      </w:r>
      <w:r>
        <w:t xml:space="preserve"> </w:t>
      </w:r>
      <w:r>
        <w:t xml:space="preserve">profile lookup already used, so a member without that permission who tries to view someone else’s portfolio gets a 403 regardless of what the frontend shows.</w:t>
      </w:r>
    </w:p>
    <w:p>
      <w:pPr>
        <w:pStyle w:val="BodyText"/>
      </w:pPr>
      <w:r>
        <w:rPr>
          <w:b/>
        </w:rPr>
        <w:t xml:space="preserve">What it shows</w:t>
      </w:r>
      <w:r>
        <w:t xml:space="preserve"> </w:t>
      </w:r>
      <w:r>
        <w:t xml:space="preserve">— assembled by a new</w:t>
      </w:r>
      <w:r>
        <w:t xml:space="preserve"> </w:t>
      </w:r>
      <w:r>
        <w:rPr>
          <w:rStyle w:val="VerbatimChar"/>
        </w:rPr>
        <w:t xml:space="preserve">portfolioService.buildMemberPortfolio(userId)</w:t>
      </w:r>
      <w:r>
        <w:t xml:space="preserve"> </w:t>
      </w:r>
      <w:r>
        <w:t xml:space="preserve">(</w:t>
      </w:r>
      <w:r>
        <w:rPr>
          <w:rStyle w:val="VerbatimChar"/>
        </w:rPr>
        <w:t xml:space="preserve">cms/src/services/portfolioService.js</w:t>
      </w:r>
      <w:r>
        <w:t xml:space="preserve">), which queries each domain independently (these tables don’t share one natural join key) and returns a single snapshot object: profile + every role ever held (current and revoked, with who assigned/revoked and when); shareholding — current shares/percentage, today’s value at the current share price, full contribution history, all-time approved total; savings — principal/accrued-interest/total-interest-paid balance plus recent deposits and handouts; dividends received (all-time total plus every distribution); side fund standing — current membership status and the full dues history, with an overdue total called out; every payment ever paid out to this member across all types, unified through</w:t>
      </w:r>
      <w:r>
        <w:t xml:space="preserve"> </w:t>
      </w:r>
      <w:r>
        <w:rPr>
          <w:rStyle w:val="VerbatimChar"/>
        </w:rPr>
        <w:t xml:space="preserve">payment_acknowledgements</w:t>
      </w:r>
      <w:r>
        <w:t xml:space="preserve"> </w:t>
      </w:r>
      <w:r>
        <w:t xml:space="preserve">(Section 35) — dividends, service fees, reimbursements, savings handouts, side fund payouts, no separate query per type needed; and every transaction they’ve been involved in, whether as the member the money is for (</w:t>
      </w:r>
      <w:r>
        <w:rPr>
          <w:rStyle w:val="VerbatimChar"/>
        </w:rPr>
        <w:t xml:space="preserve">transactions.contributed_by</w:t>
      </w:r>
      <w:r>
        <w:t xml:space="preserve">) or as the staff member who created or approved the posting (</w:t>
      </w:r>
      <w:r>
        <w:rPr>
          <w:rStyle w:val="VerbatimChar"/>
        </w:rPr>
        <w:t xml:space="preserve">created_by</w:t>
      </w:r>
      <w:r>
        <w:t xml:space="preserve">/</w:t>
      </w:r>
      <w:r>
        <w:rPr>
          <w:rStyle w:val="VerbatimChar"/>
        </w:rPr>
        <w:t xml:space="preserve">approved_by</w:t>
      </w:r>
      <w:r>
        <w:t xml:space="preserve">) — a transaction can match more than one of these at once (e.g. a Treasurer recording their own contribution), and the page labels every way it matches rather than picking just one.</w:t>
      </w:r>
    </w:p>
    <w:p>
      <w:pPr>
        <w:pStyle w:val="BodyText"/>
      </w:pPr>
      <w:r>
        <w:rPr>
          <w:b/>
        </w:rPr>
        <w:t xml:space="preserve">Printable summary</w:t>
      </w:r>
      <w:r>
        <w:t xml:space="preserve"> </w:t>
      </w:r>
      <w:r>
        <w:t xml:space="preserve">— two ways to get a printable copy, both driving the same</w:t>
      </w:r>
      <w:r>
        <w:t xml:space="preserve"> </w:t>
      </w:r>
      <w:r>
        <w:rPr>
          <w:rStyle w:val="VerbatimChar"/>
        </w:rPr>
        <w:t xml:space="preserve">memberPortfolioTemplate()</w:t>
      </w:r>
      <w:r>
        <w:t xml:space="preserve"> </w:t>
      </w:r>
      <w:r>
        <w:t xml:space="preserve">(</w:t>
      </w:r>
      <w:r>
        <w:rPr>
          <w:rStyle w:val="VerbatimChar"/>
        </w:rPr>
        <w:t xml:space="preserve">exportUtils.js</w:t>
      </w:r>
      <w:r>
        <w:t xml:space="preserve">) off the portfolio data already on screen, no re-typing anything into a form:</w:t>
      </w:r>
      <w:r>
        <w:t xml:space="preserve"> </w:t>
      </w:r>
      <w:r>
        <w:t xml:space="preserve">-</w:t>
      </w:r>
      <w:r>
        <w:t xml:space="preserve"> </w:t>
      </w:r>
      <w:r>
        <w:rPr>
          <w:b/>
        </w:rPr>
        <w:t xml:space="preserve">Print</w:t>
      </w:r>
      <w:r>
        <w:t xml:space="preserve"> </w:t>
      </w:r>
      <w:r>
        <w:t xml:space="preserve">— an instant browser print, nothing saved, same pattern as the Transaction Ledger export.</w:t>
      </w:r>
      <w:r>
        <w:t xml:space="preserve"> </w:t>
      </w:r>
      <w:r>
        <w:t xml:space="preserve">-</w:t>
      </w:r>
      <w:r>
        <w:t xml:space="preserve"> </w:t>
      </w:r>
      <w:r>
        <w:rPr>
          <w:b/>
        </w:rPr>
        <w:t xml:space="preserve">Generate Portfolio Summary</w:t>
      </w:r>
      <w:r>
        <w:t xml:space="preserve"> </w:t>
      </w:r>
      <w:r>
        <w:t xml:space="preserve">— saves a real, audit-logged Document (</w:t>
      </w:r>
      <w:r>
        <w:rPr>
          <w:rStyle w:val="VerbatimChar"/>
        </w:rPr>
        <w:t xml:space="preserve">document_type</w:t>
      </w:r>
      <w:r>
        <w:t xml:space="preserve"> </w:t>
      </w:r>
      <w:r>
        <w:rPr>
          <w:rStyle w:val="VerbatimChar"/>
        </w:rPr>
        <w:t xml:space="preserve">FINANCIAL_REPORT_INDIVIDUAL</w:t>
      </w:r>
      <w:r>
        <w:t xml:space="preserve">, which was already an allowed value in both</w:t>
      </w:r>
      <w:r>
        <w:t xml:space="preserve"> </w:t>
      </w:r>
      <w:r>
        <w:rPr>
          <w:rStyle w:val="VerbatimChar"/>
        </w:rPr>
        <w:t xml:space="preserve">document_templates</w:t>
      </w:r>
      <w:r>
        <w:t xml:space="preserve">/</w:t>
      </w:r>
      <w:r>
        <w:rPr>
          <w:rStyle w:val="VerbatimChar"/>
        </w:rPr>
        <w:t xml:space="preserve">documents</w:t>
      </w:r>
      <w:r>
        <w:t xml:space="preserve"> </w:t>
      </w:r>
      <w:r>
        <w:t xml:space="preserve">CHECK constraints since the schema was first written, just never finished) via the exact same generic</w:t>
      </w:r>
      <w:r>
        <w:t xml:space="preserve"> </w:t>
      </w:r>
      <w:r>
        <w:rPr>
          <w:rStyle w:val="VerbatimChar"/>
        </w:rPr>
        <w:t xml:space="preserve">POST /documents/generate</w:t>
      </w:r>
      <w:r>
        <w:t xml:space="preserve"> </w:t>
      </w:r>
      <w:r>
        <w:t xml:space="preserve">endpoint Receipts/Resolutions use (Section 16) — downloadable and re-printable later from the Documents module, not just a one-off.</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w:t>
      </w:r>
      <w:r>
        <w:t xml:space="preserve"> </w:t>
      </w:r>
      <w:r>
        <w:rPr>
          <w:rStyle w:val="VerbatimChar"/>
        </w:rPr>
        <w:t xml:space="preserve">DocumentsPage.jsx</w:t>
      </w:r>
      <w:r>
        <w:t xml:space="preserve">’s</w:t>
      </w:r>
      <w:r>
        <w:t xml:space="preserve"> </w:t>
      </w:r>
      <w:r>
        <w:rPr>
          <w:rStyle w:val="VerbatimChar"/>
        </w:rPr>
        <w:t xml:space="preserve">GENERATED_RENDERERS</w:t>
      </w:r>
      <w:r>
        <w:t xml:space="preserve"> </w:t>
      </w:r>
      <w:r>
        <w:t xml:space="preserve">map gained a</w:t>
      </w:r>
      <w:r>
        <w:t xml:space="preserve"> </w:t>
      </w:r>
      <w:r>
        <w:rPr>
          <w:rStyle w:val="VerbatimChar"/>
        </w:rPr>
        <w:t xml:space="preserve">FINANCIAL_REPORT_INDIVIDUAL</w:t>
      </w:r>
      <w:r>
        <w:t xml:space="preserve"> </w:t>
      </w:r>
      <w:r>
        <w:t xml:space="preserve">entry so a previously-generated summary can still be reopened the same way every other generated document type is.</w:t>
      </w:r>
    </w:p>
    <w:p>
      <w:pPr>
        <w:pStyle w:val="BodyText"/>
      </w:pPr>
      <w:r>
        <w:rPr>
          <w:b/>
        </w:rPr>
        <w:t xml:space="preserve">Deliberately separate from</w:t>
      </w:r>
      <w:r>
        <w:rPr>
          <w:b/>
        </w:rPr>
        <w:t xml:space="preserve"> </w:t>
      </w:r>
      <w:r>
        <w:rPr>
          <w:rStyle w:val="VerbatimChar"/>
          <w:b/>
        </w:rPr>
        <w:t xml:space="preserve">reportService.generateIndividualReport()</w:t>
      </w:r>
      <w:r>
        <w:t xml:space="preserve"> </w:t>
      </w:r>
      <w:r>
        <w:t xml:space="preserve">(Section 17’s monthly report pipeline) — that one is a period-scoped (one calendar month), contribution-only report built for the automated email pipeline (</w:t>
      </w:r>
      <w:r>
        <w:rPr>
          <w:rStyle w:val="VerbatimChar"/>
        </w:rPr>
        <w:t xml:space="preserve">sendIndividualReportsToAllMembers</w:t>
      </w:r>
      <w:r>
        <w:t xml:space="preserve">); this is the always-current, all-time, every-domain snapshot meant to be looked up on demand. The two share no code and can drift in what they show without one needing to track the other.</w:t>
      </w:r>
    </w:p>
    <w:p>
      <w:pPr>
        <w:pStyle w:val="Heading5"/>
      </w:pPr>
      <w:bookmarkStart w:id="193" w:name="permanent-deletion-v1.35.0"/>
      <w:r>
        <w:t xml:space="preserve">23.8 Permanent Deletion (v1.35.0)</w:t>
      </w:r>
      <w:bookmarkEnd w:id="193"/>
    </w:p>
    <w:p>
      <w:pPr>
        <w:pStyle w:val="FirstParagraph"/>
      </w:pPr>
      <w:r>
        <w:t xml:space="preserve">Deactivate (23.3) has always been, and remains, the correct tool for</w:t>
      </w:r>
      <w:r>
        <w:t xml:space="preserve"> </w:t>
      </w:r>
      <w:r>
        <w:t xml:space="preserve">“</w:t>
      </w:r>
      <w:r>
        <w:t xml:space="preserve">this member shouldn’t have access anymore</w:t>
      </w:r>
      <w:r>
        <w:t xml:space="preserve">”</w:t>
      </w:r>
      <w:r>
        <w:t xml:space="preserve"> </w:t>
      </w:r>
      <w:r>
        <w:t xml:space="preserve">— it’s safe, reversible, and never touches a single financial or historical record. This is a deliberately narrower, separate action for exactly one situation: someone registered more than once (typically a different email each time, out of confusion about which one they meant to use) and the extra account was never actually used for anything.</w:t>
      </w:r>
      <w:r>
        <w:t xml:space="preserve"> </w:t>
      </w:r>
      <w:r>
        <w:rPr>
          <w:rStyle w:val="VerbatimChar"/>
        </w:rPr>
        <w:t xml:space="preserve">userDeletionService.js</w:t>
      </w:r>
      <w:r>
        <w:t xml:space="preserve"> </w:t>
      </w:r>
      <w:r>
        <w:t xml:space="preserve">exists specifically to make that possible without ever risking real data.</w:t>
      </w:r>
    </w:p>
    <w:p>
      <w:pPr>
        <w:pStyle w:val="BodyText"/>
      </w:pPr>
      <w:r>
        <w:rPr>
          <w:b/>
        </w:rPr>
        <w:t xml:space="preserve">Why a plain</w:t>
      </w:r>
      <w:r>
        <w:rPr>
          <w:b/>
        </w:rPr>
        <w:t xml:space="preserve"> </w:t>
      </w:r>
      <w:r>
        <w:rPr>
          <w:rStyle w:val="VerbatimChar"/>
          <w:b/>
        </w:rPr>
        <w:t xml:space="preserve">DELETE FROM users</w:t>
      </w:r>
      <w:r>
        <w:rPr>
          <w:b/>
        </w:rPr>
        <w:t xml:space="preserve"> </w:t>
      </w:r>
      <w:r>
        <w:rPr>
          <w:b/>
        </w:rPr>
        <w:t xml:space="preserve">isn’t safe.</w:t>
      </w:r>
      <w:r>
        <w:t xml:space="preserve"> </w:t>
      </w:r>
      <w:r>
        <w:t xml:space="preserve">Virtually every table in this schema — contributions, transactions, dividends, savings, side fund activity, documents, the audit log, and dozens more — has a foreign key back to</w:t>
      </w:r>
      <w:r>
        <w:t xml:space="preserve"> </w:t>
      </w:r>
      <w:r>
        <w:rPr>
          <w:rStyle w:val="VerbatimChar"/>
        </w:rPr>
        <w:t xml:space="preserve">users(id)</w:t>
      </w:r>
      <w:r>
        <w:t xml:space="preserve">. A user who has ever contributed, been assigned a role and logged in, approved something, or even just been named as the</w:t>
      </w:r>
      <w:r>
        <w:t xml:space="preserve"> </w:t>
      </w:r>
      <w:r>
        <w:t xml:space="preserve">“</w:t>
      </w:r>
      <w:r>
        <w:t xml:space="preserve">recorded by</w:t>
      </w:r>
      <w:r>
        <w:t xml:space="preserve">”</w:t>
      </w:r>
      <w:r>
        <w:t xml:space="preserve">/</w:t>
      </w:r>
      <w:r>
        <w:t xml:space="preserve">“</w:t>
      </w:r>
      <w:r>
        <w:t xml:space="preserve">approved by</w:t>
      </w:r>
      <w:r>
        <w:t xml:space="preserve">”</w:t>
      </w:r>
      <w:r>
        <w:t xml:space="preserve"> </w:t>
      </w:r>
      <w:r>
        <w:t xml:space="preserve">on someone else’s record cannot be deleted without either Postgres rejecting it outright or cascading the delete into real financial/governance history — something this system never does anywhere else (</w:t>
      </w:r>
      <w:r>
        <w:rPr>
          <w:rStyle w:val="VerbatimChar"/>
        </w:rPr>
        <w:t xml:space="preserve">audit_log</w:t>
      </w:r>
      <w:r>
        <w:t xml:space="preserve"> </w:t>
      </w:r>
      <w:r>
        <w:t xml:space="preserve">is explicitly designed to be append-only and never deleted, Section 25.2).</w:t>
      </w:r>
    </w:p>
    <w:p>
      <w:pPr>
        <w:pStyle w:val="BodyText"/>
      </w:pPr>
      <w:r>
        <w:rPr>
          <w:b/>
        </w:rPr>
        <w:t xml:space="preserve">How the safety check works.</w:t>
      </w:r>
      <w:r>
        <w:t xml:space="preserve"> </w:t>
      </w:r>
      <w:r>
        <w:t xml:space="preserve">Rather than hand-maintain a list of</w:t>
      </w:r>
      <w:r>
        <w:t xml:space="preserve"> </w:t>
      </w:r>
      <w:r>
        <w:t xml:space="preserve">“</w:t>
      </w:r>
      <w:r>
        <w:t xml:space="preserve">every table that might reference a user</w:t>
      </w:r>
      <w:r>
        <w:t xml:space="preserve">”</w:t>
      </w:r>
      <w:r>
        <w:t xml:space="preserve"> </w:t>
      </w:r>
      <w:r>
        <w:t xml:space="preserve">— this schema has roughly 90 such foreign-key columns across roughly 60 tables, and any hand-written list would silently go stale the moment a new table is added —</w:t>
      </w:r>
      <w:r>
        <w:t xml:space="preserve"> </w:t>
      </w:r>
      <w:r>
        <w:rPr>
          <w:rStyle w:val="VerbatimChar"/>
        </w:rPr>
        <w:t xml:space="preserve">getUserFootprint(userId)</w:t>
      </w:r>
      <w:r>
        <w:t xml:space="preserve"> </w:t>
      </w:r>
      <w:r>
        <w:t xml:space="preserve">reads PostgreSQL’s own catalog (</w:t>
      </w:r>
      <w:r>
        <w:rPr>
          <w:rStyle w:val="VerbatimChar"/>
        </w:rPr>
        <w:t xml:space="preserve">pg_constraint</w:t>
      </w:r>
      <w:r>
        <w:t xml:space="preserve">/</w:t>
      </w:r>
      <w:r>
        <w:rPr>
          <w:rStyle w:val="VerbatimChar"/>
        </w:rPr>
        <w:t xml:space="preserve">pg_attribute</w:t>
      </w:r>
      <w:r>
        <w:t xml:space="preserve">) for every foreign key that points at</w:t>
      </w:r>
      <w:r>
        <w:t xml:space="preserve"> </w:t>
      </w:r>
      <w:r>
        <w:rPr>
          <w:rStyle w:val="VerbatimChar"/>
        </w:rPr>
        <w:t xml:space="preserve">users(id)</w:t>
      </w:r>
      <w:r>
        <w:t xml:space="preserve">, then checks each one for rows belonging to this user. This stays correct automatically as the schema grows; nothing here needs updating when a future migration adds a new table with a</w:t>
      </w:r>
      <w:r>
        <w:t xml:space="preserve"> </w:t>
      </w:r>
      <w:r>
        <w:rPr>
          <w:rStyle w:val="VerbatimChar"/>
        </w:rPr>
        <w:t xml:space="preserve">users(id)</w:t>
      </w:r>
      <w:r>
        <w:t xml:space="preserve"> </w:t>
      </w:r>
      <w:r>
        <w:t xml:space="preserve">reference. The one deliberate inclusion worth calling out:</w:t>
      </w:r>
      <w:r>
        <w:t xml:space="preserve"> </w:t>
      </w:r>
      <w:r>
        <w:rPr>
          <w:rStyle w:val="VerbatimChar"/>
        </w:rPr>
        <w:t xml:space="preserve">users.created_by</w:t>
      </w:r>
      <w:r>
        <w:t xml:space="preserve"> </w:t>
      </w:r>
      <w:r>
        <w:t xml:space="preserve">(who created this account) is itself such a foreign key, so if the account being checked ever created</w:t>
      </w:r>
      <w:r>
        <w:t xml:space="preserve"> </w:t>
      </w:r>
      <w:r>
        <w:rPr>
          <w:i/>
        </w:rPr>
        <w:t xml:space="preserve">other</w:t>
      </w:r>
      <w:r>
        <w:t xml:space="preserve"> </w:t>
      </w:r>
      <w:r>
        <w:t xml:space="preserve">accounts, that counts as real activity and blocks the delete too.</w:t>
      </w:r>
    </w:p>
    <w:p>
      <w:pPr>
        <w:pStyle w:val="BodyText"/>
      </w:pPr>
      <w:r>
        <w:rPr>
          <w:b/>
        </w:rPr>
        <w:t xml:space="preserve">The one allowlist.</w:t>
      </w:r>
      <w:r>
        <w:t xml:space="preserve"> </w:t>
      </w:r>
      <w:r>
        <w:t xml:space="preserve">A genuinely unused account can still have picked up a small amount of purely self-contained bookkeeping along the way — a role request, a role assignment that was never actually exercised, its own bell notifications, agreeing to the membership agreement. None of these have any effect on anyone else or on company finances, so they’re cleaned up automatically as part of the delete rather than blocking it:</w:t>
      </w:r>
      <w:r>
        <w:t xml:space="preserve">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 and</w:t>
      </w:r>
      <w:r>
        <w:t xml:space="preserve"> </w:t>
      </w:r>
      <w:r>
        <w:rPr>
          <w:rStyle w:val="VerbatimChar"/>
        </w:rPr>
        <w:t xml:space="preserve">member_consents</w:t>
      </w:r>
      <w:r>
        <w:t xml:space="preserve"> </w:t>
      </w:r>
      <w:r>
        <w:t xml:space="preserve">rows for this user are deleted;</w:t>
      </w:r>
      <w:r>
        <w:t xml:space="preserve"> </w:t>
      </w:r>
      <w:r>
        <w:rPr>
          <w:rStyle w:val="VerbatimChar"/>
        </w:rPr>
        <w:t xml:space="preserve">audit_log</w:t>
      </w:r>
      <w:r>
        <w:t xml:space="preserve"> </w:t>
      </w:r>
      <w:r>
        <w:t xml:space="preserve">rows are kept exactly as they are except</w:t>
      </w:r>
      <w:r>
        <w:t xml:space="preserve"> </w:t>
      </w:r>
      <w:r>
        <w:rPr>
          <w:rStyle w:val="VerbatimChar"/>
        </w:rPr>
        <w:t xml:space="preserve">user_id</w:t>
      </w:r>
      <w:r>
        <w:t xml:space="preserve"> </w:t>
      </w:r>
      <w:r>
        <w:t xml:space="preserve">is set to</w:t>
      </w:r>
      <w:r>
        <w:t xml:space="preserve"> </w:t>
      </w:r>
      <w:r>
        <w:rPr>
          <w:rStyle w:val="VerbatimChar"/>
        </w:rPr>
        <w:t xml:space="preserve">NULL</w:t>
      </w:r>
      <w:r>
        <w:t xml:space="preserve"> </w:t>
      </w:r>
      <w:r>
        <w:t xml:space="preserve">— honouring the</w:t>
      </w:r>
      <w:r>
        <w:t xml:space="preserve"> </w:t>
      </w:r>
      <w:r>
        <w:t xml:space="preserve">“</w:t>
      </w:r>
      <w:r>
        <w:t xml:space="preserve">never delete a log row</w:t>
      </w:r>
      <w:r>
        <w:t xml:space="preserve">”</w:t>
      </w:r>
      <w:r>
        <w:t xml:space="preserve"> </w:t>
      </w:r>
      <w:r>
        <w:t xml:space="preserve">rule while still letting the foreign key go away. Every other table found by the catalog scan blocks the deletion if it has even one matching row.</w:t>
      </w:r>
    </w:p>
    <w:p>
      <w:pPr>
        <w:pStyle w:val="BodyText"/>
      </w:pPr>
      <w:r>
        <w:rPr>
          <w:b/>
        </w:rPr>
        <w:t xml:space="preserve">The flow, end to end.</w:t>
      </w:r>
      <w:r>
        <w:t xml:space="preserve"> </w:t>
      </w:r>
      <w:r>
        <w:rPr>
          <w:rStyle w:val="VerbatimChar"/>
        </w:rPr>
        <w:t xml:space="preserve">GET /:id/deletion-check</w:t>
      </w:r>
      <w:r>
        <w:t xml:space="preserve"> </w:t>
      </w:r>
      <w:r>
        <w:t xml:space="preserve">is read-only and safe to call at any time — it returns</w:t>
      </w:r>
      <w:r>
        <w:t xml:space="preserve"> </w:t>
      </w:r>
      <w:r>
        <w:rPr>
          <w:rStyle w:val="VerbatimChar"/>
        </w:rPr>
        <w:t xml:space="preserve">{ clean, blocking: [{ table, column, count }] }</w:t>
      </w:r>
      <w:r>
        <w:t xml:space="preserve">. The Users page’s</w:t>
      </w:r>
      <w:r>
        <w:t xml:space="preserve"> </w:t>
      </w:r>
      <w:r>
        <w:t xml:space="preserve">“</w:t>
      </w:r>
      <w:r>
        <w:t xml:space="preserve">Delete Permanently</w:t>
      </w:r>
      <w:r>
        <w:t xml:space="preserve">”</w:t>
      </w:r>
      <w:r>
        <w:t xml:space="preserve"> </w:t>
      </w:r>
      <w:r>
        <w:t xml:space="preserve">action runs this the moment its confirmation modal opens: if</w:t>
      </w:r>
      <w:r>
        <w:t xml:space="preserve"> </w:t>
      </w:r>
      <w:r>
        <w:rPr>
          <w:rStyle w:val="VerbatimChar"/>
        </w:rPr>
        <w:t xml:space="preserve">blocking</w:t>
      </w:r>
      <w:r>
        <w:t xml:space="preserve"> </w:t>
      </w:r>
      <w:r>
        <w:t xml:space="preserve">is non-empty, the modal lists exactly which tables have activity and tells the admin to use Deactivate instead, with no delete button shown at all. Only when the account comes back clean does a</w:t>
      </w:r>
      <w:r>
        <w:t xml:space="preserve"> </w:t>
      </w:r>
      <w:r>
        <w:t xml:space="preserve">“</w:t>
      </w:r>
      <w:r>
        <w:t xml:space="preserve">Delete Permanently</w:t>
      </w:r>
      <w:r>
        <w:t xml:space="preserve">”</w:t>
      </w:r>
      <w:r>
        <w:t xml:space="preserve"> </w:t>
      </w:r>
      <w:r>
        <w:t xml:space="preserve">button appear, and</w:t>
      </w:r>
      <w:r>
        <w:t xml:space="preserve"> </w:t>
      </w:r>
      <w:r>
        <w:rPr>
          <w:rStyle w:val="VerbatimChar"/>
        </w:rPr>
        <w:t xml:space="preserve">DELETE /:id</w:t>
      </w:r>
      <w:r>
        <w:t xml:space="preserve"> </w:t>
      </w:r>
      <w:r>
        <w:t xml:space="preserve">re-runs the exact same check inside the deletion’s own database transaction before doing anything irreversible — closing the gap where a fresh contribution could theoretically land between the admin opening the modal and clicking confirm. A best-effort attempt is also made to remove any uploaded photo/signature file from storage; a failure there never blocks the deletion itself.</w:t>
      </w:r>
    </w:p>
    <w:p>
      <w:pPr>
        <w:pStyle w:val="Heading5"/>
      </w:pPr>
      <w:bookmarkStart w:id="194" w:name="known-issues-permanent-deletion"/>
      <w:r>
        <w:t xml:space="preserve">23.9 Known issues (Permanent Deletion)</w:t>
      </w:r>
      <w:bookmarkEnd w:id="194"/>
    </w:p>
    <w:p>
      <w:pPr>
        <w:numPr>
          <w:ilvl w:val="0"/>
          <w:numId w:val="1057"/>
        </w:numPr>
        <w:pStyle w:val="Compact"/>
      </w:pPr>
      <w:r>
        <w:t xml:space="preserve">The</w:t>
      </w:r>
      <w:r>
        <w:t xml:space="preserve"> </w:t>
      </w:r>
      <w:r>
        <w:rPr>
          <w:rStyle w:val="VerbatimChar"/>
        </w:rPr>
        <w:t xml:space="preserve">pg_constraint</w:t>
      </w:r>
      <w:r>
        <w:t xml:space="preserve"> </w:t>
      </w:r>
      <w:r>
        <w:t xml:space="preserve">introspection query is standard PostgreSQL catalog SQL and was reviewed carefully by hand, but this sandbox has no live database to execute it against — it has not yet been run against a real deployment. Run</w:t>
      </w:r>
      <w:r>
        <w:t xml:space="preserve"> </w:t>
      </w:r>
      <w:r>
        <w:rPr>
          <w:rStyle w:val="VerbatimChar"/>
        </w:rPr>
        <w:t xml:space="preserve">GET /:id/deletion-check</w:t>
      </w:r>
      <w:r>
        <w:t xml:space="preserve"> </w:t>
      </w:r>
      <w:r>
        <w:t xml:space="preserve">against a genuinely unused account (and, as a sanity check, against your own heavily-active account — it should come back firmly not-clean) before relying on the delete button for the first time.</w:t>
      </w:r>
    </w:p>
    <w:p>
      <w:r>
        <w:pict>
          <v:rect style="width:0;height:1.5pt" o:hralign="center" o:hrstd="t" o:hr="t"/>
        </w:pict>
      </w:r>
    </w:p>
    <w:p>
      <w:pPr>
        <w:pStyle w:val="Heading4"/>
      </w:pPr>
      <w:bookmarkStart w:id="195" w:name="roles-permissions-rbac"/>
      <w:r>
        <w:t xml:space="preserve">24. ROLES &amp; PERMISSIONS (RBAC)</w:t>
      </w:r>
      <w:bookmarkEnd w:id="195"/>
    </w:p>
    <w:p>
      <w:pPr>
        <w:pStyle w:val="Heading5"/>
      </w:pPr>
      <w:bookmarkStart w:id="196" w:name="purpose-23"/>
      <w:r>
        <w:t xml:space="preserve">24.1 Purpose</w:t>
      </w:r>
      <w:bookmarkEnd w:id="196"/>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7" w:name="data-model-22"/>
      <w:r>
        <w:t xml:space="preserve">24.2 Data model</w:t>
      </w:r>
      <w:bookmarkEnd w:id="197"/>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8" w:name="business-rules-key-logic-20"/>
      <w:r>
        <w:t xml:space="preserve">24.3 Business rules / key logic</w:t>
      </w:r>
      <w:bookmarkEnd w:id="198"/>
    </w:p>
    <w:p>
      <w:pPr>
        <w:numPr>
          <w:ilvl w:val="0"/>
          <w:numId w:val="1058"/>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8"/>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8"/>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8"/>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9"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9"/>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200" w:name="frontend-19"/>
      <w:r>
        <w:t xml:space="preserve">24.5 Frontend</w:t>
      </w:r>
      <w:bookmarkEnd w:id="200"/>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201" w:name="known-issues-roles-permissions"/>
      <w:r>
        <w:t xml:space="preserve">24.6 Known issues (Roles &amp; Permissions)</w:t>
      </w:r>
      <w:bookmarkEnd w:id="201"/>
    </w:p>
    <w:p>
      <w:pPr>
        <w:numPr>
          <w:ilvl w:val="0"/>
          <w:numId w:val="1059"/>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202" w:name="internal-audit-log-audit_log"/>
      <w:r>
        <w:t xml:space="preserve">25. INTERNAL AUDIT LOG (</w:t>
      </w:r>
      <w:r>
        <w:rPr>
          <w:rStyle w:val="VerbatimChar"/>
        </w:rPr>
        <w:t xml:space="preserve">audit_log</w:t>
      </w:r>
      <w:r>
        <w:t xml:space="preserve">)</w:t>
      </w:r>
      <w:bookmarkEnd w:id="202"/>
    </w:p>
    <w:p>
      <w:pPr>
        <w:pStyle w:val="Heading5"/>
      </w:pPr>
      <w:bookmarkStart w:id="203" w:name="purpose-24"/>
      <w:r>
        <w:t xml:space="preserve">25.1 Purpose</w:t>
      </w:r>
      <w:bookmarkEnd w:id="203"/>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4" w:name="data-model-23"/>
      <w:r>
        <w:t xml:space="preserve">25.2 Data model</w:t>
      </w:r>
      <w:bookmarkEnd w:id="204"/>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5" w:name="business-rules-key-logic-21"/>
      <w:r>
        <w:t xml:space="preserve">25.3 Business rules / key logic</w:t>
      </w:r>
      <w:bookmarkEnd w:id="205"/>
    </w:p>
    <w:p>
      <w:pPr>
        <w:numPr>
          <w:ilvl w:val="0"/>
          <w:numId w:val="1060"/>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60"/>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60"/>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6"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7" w:name="frontend-20"/>
      <w:r>
        <w:t xml:space="preserve">25.5 Frontend</w:t>
      </w:r>
      <w:bookmarkEnd w:id="207"/>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8" w:name="known-issues-internal-audit-log"/>
      <w:r>
        <w:t xml:space="preserve">25.6 Known issues (Internal Audit Log)</w:t>
      </w:r>
      <w:bookmarkEnd w:id="208"/>
    </w:p>
    <w:p>
      <w:pPr>
        <w:numPr>
          <w:ilvl w:val="0"/>
          <w:numId w:val="1061"/>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9" w:name="X2d5ca97a0485681a0d5ce61e36e76cdfc6369f5"/>
      <w:r>
        <w:t xml:space="preserve">Cross-module notes (Auth, Users, Roles &amp; Permissions, Internal Audit Log)</w:t>
      </w:r>
      <w:bookmarkEnd w:id="209"/>
    </w:p>
    <w:p>
      <w:pPr>
        <w:numPr>
          <w:ilvl w:val="0"/>
          <w:numId w:val="1062"/>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2"/>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10" w:name="purpose-25"/>
      <w:r>
        <w:t xml:space="preserve">26.1 Purpose</w:t>
      </w:r>
      <w:bookmarkEnd w:id="210"/>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11" w:name="scheduled-jobs-node-cron"/>
      <w:r>
        <w:t xml:space="preserve">26.2 Scheduled jobs (</w:t>
      </w:r>
      <w:r>
        <w:rPr>
          <w:rStyle w:val="VerbatimChar"/>
        </w:rPr>
        <w:t xml:space="preserve">node-cron</w:t>
      </w:r>
      <w:r>
        <w:t xml:space="preserve">)</w:t>
      </w:r>
      <w:bookmarkEnd w:id="211"/>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12" w:name="email-delivery"/>
      <w:r>
        <w:t xml:space="preserve">26.3 Email delivery</w:t>
      </w:r>
      <w:bookmarkEnd w:id="212"/>
    </w:p>
    <w:p>
      <w:pPr>
        <w:numPr>
          <w:ilvl w:val="0"/>
          <w:numId w:val="1063"/>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3"/>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3"/>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13" w:name="X74e677a99528fc6388359327651b8b47b01e6f5"/>
      <w:r>
        <w:t xml:space="preserve">26.4 Reference-code system (recap + infrastructure detail)</w:t>
      </w:r>
      <w:bookmarkEnd w:id="213"/>
    </w:p>
    <w:p>
      <w:pPr>
        <w:numPr>
          <w:ilvl w:val="0"/>
          <w:numId w:val="1064"/>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4"/>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4"/>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4" w:name="file-uploads"/>
      <w:r>
        <w:t xml:space="preserve">26.5 File uploads</w:t>
      </w:r>
      <w:bookmarkEnd w:id="214"/>
    </w:p>
    <w:p>
      <w:pPr>
        <w:numPr>
          <w:ilvl w:val="0"/>
          <w:numId w:val="1065"/>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5"/>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5"/>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5" w:name="Xf78a428c9bda08d3e0490e0669ec5add596211c"/>
      <w:r>
        <w:t xml:space="preserve">26.6 Deployment architecture (Render Blueprints)</w:t>
      </w:r>
      <w:bookmarkEnd w:id="215"/>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1.38.0</w:t>
            </w:r>
          </w:p>
        </w:tc>
        <w:tc>
          <w:p>
            <w:pPr>
              <w:pStyle w:val="Compact"/>
              <w:jc w:val="left"/>
            </w:pPr>
            <w:r>
              <w:rPr>
                <w:rStyle w:val="VerbatimChar"/>
              </w:rPr>
              <w:t xml:space="preserve">1.38.0</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6" w:name="future-date-validation-v1.25.0"/>
      <w:r>
        <w:t xml:space="preserve">26.7 Future-date validation (v1.25.0)</w:t>
      </w:r>
      <w:bookmarkEnd w:id="216"/>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7" w:name="known-issues-infrastructure"/>
      <w:r>
        <w:t xml:space="preserve">26.8 Known issues (Infrastructure)</w:t>
      </w:r>
      <w:bookmarkEnd w:id="217"/>
    </w:p>
    <w:p>
      <w:pPr>
        <w:numPr>
          <w:ilvl w:val="0"/>
          <w:numId w:val="1066"/>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6"/>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6"/>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8" w:name="external-audit-portal"/>
      <w:r>
        <w:t xml:space="preserve">27. EXTERNAL AUDIT PORTAL</w:t>
      </w:r>
      <w:bookmarkEnd w:id="218"/>
    </w:p>
    <w:p>
      <w:pPr>
        <w:pStyle w:val="Heading5"/>
      </w:pPr>
      <w:bookmarkStart w:id="219" w:name="purpose-26"/>
      <w:r>
        <w:t xml:space="preserve">27.1 Purpose</w:t>
      </w:r>
      <w:bookmarkEnd w:id="219"/>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20" w:name="data-model-24"/>
      <w:r>
        <w:t xml:space="preserve">27.2 Data model</w:t>
      </w:r>
      <w:bookmarkEnd w:id="220"/>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21" w:name="business-rules-key-logic-22"/>
      <w:r>
        <w:t xml:space="preserve">27.3 Business rules / key logic</w:t>
      </w:r>
      <w:bookmarkEnd w:id="221"/>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22"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22"/>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23" w:name="frontend-21"/>
      <w:r>
        <w:t xml:space="preserve">27.5 Frontend</w:t>
      </w:r>
      <w:bookmarkEnd w:id="223"/>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4" w:name="known-issues-external-audit-portal"/>
      <w:r>
        <w:t xml:space="preserve">27.6 Known issues (External Audit Portal)</w:t>
      </w:r>
      <w:bookmarkEnd w:id="224"/>
    </w:p>
    <w:p>
      <w:pPr>
        <w:numPr>
          <w:ilvl w:val="0"/>
          <w:numId w:val="1067"/>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7"/>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5" w:name="Xbfefdf25431bcb5fbadb14e88f72ae50a1a1c0c"/>
      <w:r>
        <w:t xml:space="preserve">28. STAFF ACCESS &amp; SERVICE FEES (ADMINISTRATIVE OFFICER ROLE)</w:t>
      </w:r>
      <w:bookmarkEnd w:id="225"/>
    </w:p>
    <w:p>
      <w:pPr>
        <w:pStyle w:val="Heading5"/>
      </w:pPr>
      <w:bookmarkStart w:id="226" w:name="purpose-27"/>
      <w:r>
        <w:t xml:space="preserve">28.1 Purpose</w:t>
      </w:r>
      <w:bookmarkEnd w:id="226"/>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7" w:name="data-model-25"/>
      <w:r>
        <w:t xml:space="preserve">28.2 Data model</w:t>
      </w:r>
      <w:bookmarkEnd w:id="227"/>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8" w:name="business-rules-key-logic-23"/>
      <w:r>
        <w:t xml:space="preserve">28.3 Business rules / key logic</w:t>
      </w:r>
      <w:bookmarkEnd w:id="228"/>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9" w:name="api-endpoints-1"/>
      <w:r>
        <w:t xml:space="preserve">28.4 API endpoints</w:t>
      </w:r>
      <w:bookmarkEnd w:id="229"/>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30" w:name="frontend-22"/>
      <w:r>
        <w:t xml:space="preserve">28.5 Frontend</w:t>
      </w:r>
      <w:bookmarkEnd w:id="230"/>
    </w:p>
    <w:p>
      <w:pPr>
        <w:numPr>
          <w:ilvl w:val="0"/>
          <w:numId w:val="1068"/>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8"/>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8"/>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31" w:name="Xb70c6964d4ba5bb2202c757bb5f67f3897f8f8c"/>
      <w:r>
        <w:t xml:space="preserve">28.6 Post-install configuration (do this after running the migration)</w:t>
      </w:r>
      <w:bookmarkEnd w:id="231"/>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32" w:name="known-issues-open-items"/>
      <w:r>
        <w:t xml:space="preserve">28.7 Known issues / open items</w:t>
      </w:r>
      <w:bookmarkEnd w:id="232"/>
    </w:p>
    <w:p>
      <w:pPr>
        <w:numPr>
          <w:ilvl w:val="0"/>
          <w:numId w:val="1069"/>
        </w:numPr>
        <w:pStyle w:val="Compact"/>
      </w:pPr>
      <w:r>
        <w:t xml:space="preserve">Like the External Audit Portal, this module has not yet been exercised with a real hired staff member in production — treat the first real use as the actual test.</w:t>
      </w:r>
    </w:p>
    <w:p>
      <w:pPr>
        <w:numPr>
          <w:ilvl w:val="0"/>
          <w:numId w:val="1069"/>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9"/>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33" w:name="X40e7db7103a9661add94ddc1be47af0cc4994c5"/>
      <w:r>
        <w:t xml:space="preserve">29. Digital Consent &amp; Multi-Signatory Approval (v1.23.0)</w:t>
      </w:r>
      <w:bookmarkEnd w:id="233"/>
    </w:p>
    <w:p>
      <w:pPr>
        <w:pStyle w:val="Heading5"/>
      </w:pPr>
      <w:bookmarkStart w:id="234" w:name="purpose-28"/>
      <w:r>
        <w:t xml:space="preserve">29.1 Purpose</w:t>
      </w:r>
      <w:bookmarkEnd w:id="234"/>
    </w:p>
    <w:p>
      <w:pPr>
        <w:pStyle w:val="FirstParagraph"/>
      </w:pPr>
      <w:r>
        <w:t xml:space="preserve">Two related problems this module solves:</w:t>
      </w:r>
    </w:p>
    <w:p>
      <w:pPr>
        <w:numPr>
          <w:ilvl w:val="0"/>
          <w:numId w:val="1070"/>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70"/>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5" w:name="data-model-26"/>
      <w:r>
        <w:t xml:space="preserve">29.2 Data model</w:t>
      </w:r>
      <w:bookmarkEnd w:id="235"/>
    </w:p>
    <w:p>
      <w:pPr>
        <w:numPr>
          <w:ilvl w:val="0"/>
          <w:numId w:val="1071"/>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1"/>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1"/>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1"/>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1"/>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2"/>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2"/>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1"/>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1"/>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6" w:name="business-rules-key-logic-24"/>
      <w:r>
        <w:t xml:space="preserve">29.3 Business rules / key logic</w:t>
      </w:r>
      <w:bookmarkEnd w:id="236"/>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7" w:name="api-endpoints-2"/>
      <w:r>
        <w:t xml:space="preserve">29.4 API endpoints</w:t>
      </w:r>
      <w:bookmarkEnd w:id="23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8" w:name="Xd8a2bcca7501dc1bd15928d589e36f3dccbb18e"/>
      <w:r>
        <w:t xml:space="preserve">29.5 Monthly/annual certificate signing rounds, in detail</w:t>
      </w:r>
      <w:bookmarkEnd w:id="238"/>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3"/>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3"/>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3"/>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3"/>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9" w:name="frontend-23"/>
      <w:r>
        <w:t xml:space="preserve">29.6 Frontend</w:t>
      </w:r>
      <w:bookmarkEnd w:id="239"/>
    </w:p>
    <w:p>
      <w:pPr>
        <w:numPr>
          <w:ilvl w:val="0"/>
          <w:numId w:val="1074"/>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4"/>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4"/>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4"/>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4"/>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4"/>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40" w:name="known-issues-open-items-1"/>
      <w:r>
        <w:t xml:space="preserve">29.7 Known issues / open items</w:t>
      </w:r>
      <w:bookmarkEnd w:id="240"/>
    </w:p>
    <w:p>
      <w:pPr>
        <w:numPr>
          <w:ilvl w:val="0"/>
          <w:numId w:val="1075"/>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5"/>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5"/>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5"/>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41" w:name="company-stamps-seals-v1.24.0"/>
      <w:r>
        <w:t xml:space="preserve">30. Company Stamps &amp; Seals (v1.24.0)</w:t>
      </w:r>
      <w:bookmarkEnd w:id="241"/>
    </w:p>
    <w:p>
      <w:pPr>
        <w:pStyle w:val="Heading5"/>
      </w:pPr>
      <w:bookmarkStart w:id="242" w:name="purpose-29"/>
      <w:r>
        <w:t xml:space="preserve">30.1 Purpose</w:t>
      </w:r>
      <w:bookmarkEnd w:id="242"/>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43" w:name="data-model-27"/>
      <w:r>
        <w:t xml:space="preserve">30.2 Data model</w:t>
      </w:r>
      <w:bookmarkEnd w:id="243"/>
    </w:p>
    <w:p>
      <w:pPr>
        <w:numPr>
          <w:ilvl w:val="0"/>
          <w:numId w:val="1076"/>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6"/>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6"/>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6"/>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6"/>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4" w:name="business-rules-key-logic-25"/>
      <w:r>
        <w:t xml:space="preserve">30.3 Business rules / key logic</w:t>
      </w:r>
      <w:bookmarkEnd w:id="244"/>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5" w:name="api-endpoints-3"/>
      <w:r>
        <w:t xml:space="preserve">30.4 API endpoints</w:t>
      </w:r>
      <w:bookmarkEnd w:id="24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6" w:name="frontend-24"/>
      <w:r>
        <w:t xml:space="preserve">30.5 Frontend</w:t>
      </w:r>
      <w:bookmarkEnd w:id="246"/>
    </w:p>
    <w:p>
      <w:pPr>
        <w:numPr>
          <w:ilvl w:val="0"/>
          <w:numId w:val="1077"/>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7"/>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7"/>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7" w:name="known-issues-open-items-2"/>
      <w:r>
        <w:t xml:space="preserve">30.6 Known issues / open items</w:t>
      </w:r>
      <w:bookmarkEnd w:id="247"/>
    </w:p>
    <w:p>
      <w:pPr>
        <w:numPr>
          <w:ilvl w:val="0"/>
          <w:numId w:val="1078"/>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8"/>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8"/>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8" w:name="X657dd6473e333297a809b5948a3bb70e2f0c591"/>
      <w:r>
        <w:t xml:space="preserve">31. Money Market Fund (MMF) Sub-Accounts (v1.28.0)</w:t>
      </w:r>
      <w:bookmarkEnd w:id="248"/>
    </w:p>
    <w:p>
      <w:pPr>
        <w:pStyle w:val="Heading5"/>
      </w:pPr>
      <w:bookmarkStart w:id="249" w:name="purpose-30"/>
      <w:r>
        <w:t xml:space="preserve">31.1 Purpose</w:t>
      </w:r>
      <w:bookmarkEnd w:id="249"/>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50" w:name="data-model-28"/>
      <w:r>
        <w:t xml:space="preserve">31.2 Data model</w:t>
      </w:r>
      <w:bookmarkEnd w:id="250"/>
    </w:p>
    <w:p>
      <w:pPr>
        <w:numPr>
          <w:ilvl w:val="0"/>
          <w:numId w:val="1079"/>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9"/>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9"/>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9"/>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51" w:name="business-rules-key-logic-26"/>
      <w:r>
        <w:t xml:space="preserve">31.3 Business rules / key logic</w:t>
      </w:r>
      <w:bookmarkEnd w:id="251"/>
    </w:p>
    <w:p>
      <w:pPr>
        <w:numPr>
          <w:ilvl w:val="0"/>
          <w:numId w:val="1080"/>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80"/>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80"/>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80"/>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80"/>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80"/>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80"/>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52"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5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53" w:name="frontend-25"/>
      <w:r>
        <w:t xml:space="preserve">31.5 Frontend</w:t>
      </w:r>
      <w:bookmarkEnd w:id="253"/>
    </w:p>
    <w:p>
      <w:pPr>
        <w:numPr>
          <w:ilvl w:val="0"/>
          <w:numId w:val="1081"/>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1"/>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1"/>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1"/>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4" w:name="known-issues-open-items-3"/>
      <w:r>
        <w:t xml:space="preserve">31.6 Known issues / open items</w:t>
      </w:r>
      <w:bookmarkEnd w:id="254"/>
    </w:p>
    <w:p>
      <w:pPr>
        <w:numPr>
          <w:ilvl w:val="0"/>
          <w:numId w:val="1082"/>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2"/>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5" w:name="chart-of-accounts-v1.28.0"/>
      <w:r>
        <w:t xml:space="preserve">32. Chart of Accounts (v1.28.0)</w:t>
      </w:r>
      <w:bookmarkEnd w:id="255"/>
    </w:p>
    <w:p>
      <w:pPr>
        <w:pStyle w:val="Heading5"/>
      </w:pPr>
      <w:bookmarkStart w:id="256" w:name="purpose-31"/>
      <w:r>
        <w:t xml:space="preserve">32.1 Purpose</w:t>
      </w:r>
      <w:bookmarkEnd w:id="256"/>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7" w:name="data-model-29"/>
      <w:r>
        <w:t xml:space="preserve">32.2 Data model</w:t>
      </w:r>
      <w:bookmarkEnd w:id="257"/>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8" w:name="business-rules-key-logic-27"/>
      <w:r>
        <w:t xml:space="preserve">32.3 Business rules / key logic</w:t>
      </w:r>
      <w:bookmarkEnd w:id="258"/>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9" w:name="api-endpoints-4"/>
      <w:r>
        <w:t xml:space="preserve">32.4 API endpoints</w:t>
      </w:r>
      <w:bookmarkEnd w:id="25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60" w:name="frontend-26"/>
      <w:r>
        <w:t xml:space="preserve">32.5 Frontend</w:t>
      </w:r>
      <w:bookmarkEnd w:id="260"/>
    </w:p>
    <w:p>
      <w:pPr>
        <w:numPr>
          <w:ilvl w:val="0"/>
          <w:numId w:val="1083"/>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61" w:name="known-issues-open-items-4"/>
      <w:r>
        <w:t xml:space="preserve">32.6 Known issues / open items</w:t>
      </w:r>
      <w:bookmarkEnd w:id="261"/>
    </w:p>
    <w:p>
      <w:pPr>
        <w:numPr>
          <w:ilvl w:val="0"/>
          <w:numId w:val="1084"/>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4"/>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62" w:name="capital-goals-v1.29.0"/>
      <w:r>
        <w:t xml:space="preserve">33. Capital Goals (v1.29.0)</w:t>
      </w:r>
      <w:bookmarkEnd w:id="262"/>
    </w:p>
    <w:p>
      <w:pPr>
        <w:pStyle w:val="Heading5"/>
      </w:pPr>
      <w:bookmarkStart w:id="263" w:name="purpose-32"/>
      <w:r>
        <w:t xml:space="preserve">33.1 Purpose</w:t>
      </w:r>
      <w:bookmarkEnd w:id="263"/>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4" w:name="data-model-30"/>
      <w:r>
        <w:t xml:space="preserve">33.2 Data model</w:t>
      </w:r>
      <w:bookmarkEnd w:id="264"/>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5" w:name="business-rules-key-logic-28"/>
      <w:r>
        <w:t xml:space="preserve">33.3 Business rules / key logic</w:t>
      </w:r>
      <w:bookmarkEnd w:id="265"/>
    </w:p>
    <w:p>
      <w:pPr>
        <w:numPr>
          <w:ilvl w:val="0"/>
          <w:numId w:val="1085"/>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5"/>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5"/>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5"/>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5"/>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5"/>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5"/>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6"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7" w:name="frontend-27"/>
      <w:r>
        <w:t xml:space="preserve">33.5 Frontend</w:t>
      </w:r>
      <w:bookmarkEnd w:id="267"/>
    </w:p>
    <w:p>
      <w:pPr>
        <w:numPr>
          <w:ilvl w:val="0"/>
          <w:numId w:val="1086"/>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6"/>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6"/>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6"/>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8" w:name="known-issues-open-items-5"/>
      <w:r>
        <w:t xml:space="preserve">33.6 Known issues / open items</w:t>
      </w:r>
      <w:bookmarkEnd w:id="268"/>
    </w:p>
    <w:p>
      <w:pPr>
        <w:numPr>
          <w:ilvl w:val="0"/>
          <w:numId w:val="1087"/>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7"/>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9" w:name="storage-service-v1.29.1"/>
      <w:r>
        <w:t xml:space="preserve">34. Storage Service (v1.29.1)</w:t>
      </w:r>
      <w:bookmarkEnd w:id="269"/>
    </w:p>
    <w:p>
      <w:pPr>
        <w:pStyle w:val="Heading5"/>
      </w:pPr>
      <w:bookmarkStart w:id="270" w:name="purpose-33"/>
      <w:r>
        <w:t xml:space="preserve">34.1 Purpose</w:t>
      </w:r>
      <w:bookmarkEnd w:id="270"/>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71" w:name="X6787a9ce311922304fa07aec291dfc76d0c53a8"/>
      <w:r>
        <w:t xml:space="preserve">34.2 How it works (</w:t>
      </w:r>
      <w:r>
        <w:rPr>
          <w:rStyle w:val="VerbatimChar"/>
        </w:rPr>
        <w:t xml:space="preserve">cms/src/services/storageService.js</w:t>
      </w:r>
      <w:r>
        <w:t xml:space="preserve">)</w:t>
      </w:r>
      <w:bookmarkEnd w:id="271"/>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72" w:name="X674b1d395ad76145e0def0ae51ab6116dc9a080"/>
      <w:r>
        <w:t xml:space="preserve">34.3 Two serving patterns, preserved exactly as before</w:t>
      </w:r>
      <w:bookmarkEnd w:id="272"/>
    </w:p>
    <w:p>
      <w:pPr>
        <w:numPr>
          <w:ilvl w:val="0"/>
          <w:numId w:val="1088"/>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8"/>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73" w:name="X6e1ba99b892690966a46b2c6290e2c8d5de9691"/>
      <w:r>
        <w:t xml:space="preserve">34.4 Upload middleware change (</w:t>
      </w:r>
      <w:r>
        <w:rPr>
          <w:rStyle w:val="VerbatimChar"/>
        </w:rPr>
        <w:t xml:space="preserve">cms/src/middleware/upload.js</w:t>
      </w:r>
      <w:r>
        <w:t xml:space="preserve">)</w:t>
      </w:r>
      <w:bookmarkEnd w:id="273"/>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4" w:name="deployment"/>
      <w:r>
        <w:t xml:space="preserve">34.5 Deployment</w:t>
      </w:r>
      <w:bookmarkEnd w:id="274"/>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5" w:name="known-issues-open-items-6"/>
      <w:r>
        <w:t xml:space="preserve">34.6 Known issues / open items</w:t>
      </w:r>
      <w:bookmarkEnd w:id="275"/>
    </w:p>
    <w:p>
      <w:pPr>
        <w:numPr>
          <w:ilvl w:val="0"/>
          <w:numId w:val="1089"/>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9"/>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6" w:name="X83c7bf97ea67e5fa7845f74b5e47d863561a58a"/>
      <w:r>
        <w:t xml:space="preserve">35. Payment Acknowledgements (v1.30.0, extended v1.30.2)</w:t>
      </w:r>
      <w:bookmarkEnd w:id="276"/>
    </w:p>
    <w:p>
      <w:pPr>
        <w:pStyle w:val="Heading5"/>
      </w:pPr>
      <w:bookmarkStart w:id="277" w:name="purpose-34"/>
      <w:r>
        <w:t xml:space="preserve">35.1 Purpose</w:t>
      </w:r>
      <w:bookmarkEnd w:id="277"/>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8" w:name="data-model-31"/>
      <w:r>
        <w:t xml:space="preserve">35.2 Data model</w:t>
      </w:r>
      <w:bookmarkEnd w:id="278"/>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9" w:name="business-rules-key-logic-29"/>
      <w:r>
        <w:t xml:space="preserve">35.3 Business rules / key logic</w:t>
      </w:r>
      <w:bookmarkEnd w:id="279"/>
    </w:p>
    <w:p>
      <w:pPr>
        <w:numPr>
          <w:ilvl w:val="0"/>
          <w:numId w:val="1090"/>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90"/>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90"/>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90"/>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90"/>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90"/>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90"/>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80"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8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81" w:name="frontend-28"/>
      <w:r>
        <w:t xml:space="preserve">35.5 Frontend</w:t>
      </w:r>
      <w:bookmarkEnd w:id="281"/>
    </w:p>
    <w:p>
      <w:pPr>
        <w:numPr>
          <w:ilvl w:val="0"/>
          <w:numId w:val="1091"/>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1"/>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1"/>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82" w:name="known-issues-open-items-7"/>
      <w:r>
        <w:t xml:space="preserve">35.6 Known issues / open items</w:t>
      </w:r>
      <w:bookmarkEnd w:id="282"/>
    </w:p>
    <w:p>
      <w:pPr>
        <w:numPr>
          <w:ilvl w:val="0"/>
          <w:numId w:val="1092"/>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2"/>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2"/>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4"/>
      </w:pPr>
      <w:bookmarkStart w:id="283" w:name="fines-penalties-v1.37.0"/>
      <w:r>
        <w:t xml:space="preserve">36. Fines &amp; Penalties (v1.37.0)</w:t>
      </w:r>
      <w:bookmarkEnd w:id="283"/>
    </w:p>
    <w:p>
      <w:pPr>
        <w:pStyle w:val="Heading5"/>
      </w:pPr>
      <w:bookmarkStart w:id="284" w:name="purpose-35"/>
      <w:r>
        <w:t xml:space="preserve">36.1 Purpose</w:t>
      </w:r>
      <w:bookmarkEnd w:id="284"/>
    </w:p>
    <w:p>
      <w:pPr>
        <w:pStyle w:val="FirstParagraph"/>
      </w:pPr>
      <w:r>
        <w:t xml:space="preserve">Treasury can assign a fine/penalty to a shareholder — special income to the company, separate from any capital contribution, tracked in the member’s outstanding balances and Portfolio. Requested directly:</w:t>
      </w:r>
      <w:r>
        <w:t xml:space="preserve"> </w:t>
      </w:r>
      <w:r>
        <w:t xml:space="preserve">“</w:t>
      </w:r>
      <w:r>
        <w:t xml:space="preserve">the treasury can assign to a shareholder a fine that gets listed in their portfolio and dues… can be paid in any account but following the currency of posting… entered by the treasurer directly or through requisition after payment.</w:t>
      </w:r>
      <w:r>
        <w:t xml:space="preserve">”</w:t>
      </w:r>
      <w:r>
        <w:t xml:space="preserve"> </w:t>
      </w:r>
      <w:r>
        <w:t xml:space="preserve">A fine carries a categorised reason (contribution failure, meeting violation, general) and, for contribution failures specifically, the fine amount is computed automatically from what was defaulted on rather than entered by hand.</w:t>
      </w:r>
    </w:p>
    <w:p>
      <w:pPr>
        <w:pStyle w:val="Heading5"/>
      </w:pPr>
      <w:bookmarkStart w:id="285" w:name="data-model-32"/>
      <w:r>
        <w:t xml:space="preserve">36.2 Data model</w:t>
      </w:r>
      <w:bookmarkEnd w:id="285"/>
    </w:p>
    <w:p>
      <w:pPr>
        <w:pStyle w:val="FirstParagraph"/>
      </w:pPr>
      <w:r>
        <w:rPr>
          <w:rStyle w:val="VerbatimChar"/>
          <w:b/>
        </w:rPr>
        <w:t xml:space="preserve">fines</w:t>
      </w:r>
      <w:r>
        <w:t xml:space="preserve">: id, reference_id, user_id (the fined member), reason (</w:t>
      </w:r>
      <w:r>
        <w:rPr>
          <w:rStyle w:val="VerbatimChar"/>
        </w:rPr>
        <w:t xml:space="preserve">CONTRIBUTION_FAILURE</w:t>
      </w:r>
      <w:r>
        <w:t xml:space="preserve"> </w:t>
      </w:r>
      <w:r>
        <w:t xml:space="preserve">/</w:t>
      </w:r>
      <w:r>
        <w:t xml:space="preserve"> </w:t>
      </w:r>
      <w:r>
        <w:rPr>
          <w:rStyle w:val="VerbatimChar"/>
        </w:rPr>
        <w:t xml:space="preserve">MEETING_VIOLATION</w:t>
      </w:r>
      <w:r>
        <w:t xml:space="preserve"> </w:t>
      </w:r>
      <w:r>
        <w:t xml:space="preserve">/</w:t>
      </w:r>
      <w:r>
        <w:t xml:space="preserve"> </w:t>
      </w:r>
      <w:r>
        <w:rPr>
          <w:rStyle w:val="VerbatimChar"/>
        </w:rPr>
        <w:t xml:space="preserve">GENERAL</w:t>
      </w:r>
      <w:r>
        <w:t xml:space="preserve">), description, currency_id, amount, default_deadline, defaulted_amount, fine_percentage (the three CONTRIBUTION_FAILURE-only fields — a CHECK constraint enforces they’re all present together or all absent, matching the reason), status (</w:t>
      </w:r>
      <w:r>
        <w:rPr>
          <w:rStyle w:val="VerbatimChar"/>
        </w:rPr>
        <w:t xml:space="preserve">OUTSTANDING</w:t>
      </w:r>
      <w:r>
        <w:t xml:space="preserve"> </w:t>
      </w:r>
      <w:r>
        <w:t xml:space="preserve">/</w:t>
      </w:r>
      <w:r>
        <w:t xml:space="preserve"> </w:t>
      </w:r>
      <w:r>
        <w:rPr>
          <w:rStyle w:val="VerbatimChar"/>
        </w:rPr>
        <w:t xml:space="preserve">PAID</w:t>
      </w:r>
      <w:r>
        <w:t xml:space="preserve">), account_id, transaction_id, paid_date, payment_description, cleared_by, cleared_at, assigned_by, created_at. Widened</w:t>
      </w:r>
      <w:r>
        <w:t xml:space="preserve"> </w:t>
      </w:r>
      <w:r>
        <w:rPr>
          <w:rStyle w:val="VerbatimChar"/>
        </w:rPr>
        <w:t xml:space="preserve">requisitions.requisition_type</w:t>
      </w:r>
      <w:r>
        <w:t xml:space="preserve"> </w:t>
      </w:r>
      <w:r>
        <w:t xml:space="preserve">(new</w:t>
      </w:r>
      <w:r>
        <w:t xml:space="preserve"> </w:t>
      </w:r>
      <w:r>
        <w:rPr>
          <w:rStyle w:val="VerbatimChar"/>
        </w:rPr>
        <w:t xml:space="preserve">FINE_PAYMENT</w:t>
      </w:r>
      <w:r>
        <w:t xml:space="preserve"> </w:t>
      </w:r>
      <w:r>
        <w:t xml:space="preserve">value) and</w:t>
      </w:r>
      <w:r>
        <w:t xml:space="preserve"> </w:t>
      </w:r>
      <w:r>
        <w:rPr>
          <w:rStyle w:val="VerbatimChar"/>
        </w:rPr>
        <w:t xml:space="preserve">requisitions.fine_id</w:t>
      </w:r>
      <w:r>
        <w:t xml:space="preserve"> </w:t>
      </w:r>
      <w:r>
        <w:t xml:space="preserve">(new column, nullable, only set for that type) and</w:t>
      </w:r>
      <w:r>
        <w:t xml:space="preserve"> </w:t>
      </w:r>
      <w:r>
        <w:rPr>
          <w:rStyle w:val="VerbatimChar"/>
        </w:rPr>
        <w:t xml:space="preserve">transactions.inflow_type</w:t>
      </w:r>
      <w:r>
        <w:t xml:space="preserve"> </w:t>
      </w:r>
      <w:r>
        <w:t xml:space="preserve">(new</w:t>
      </w:r>
      <w:r>
        <w:t xml:space="preserve"> </w:t>
      </w:r>
      <w:r>
        <w:rPr>
          <w:rStyle w:val="VerbatimChar"/>
        </w:rPr>
        <w:t xml:space="preserve">FINE_PAYMENT_IN</w:t>
      </w:r>
      <w:r>
        <w:t xml:space="preserve"> </w:t>
      </w:r>
      <w:r>
        <w:t xml:space="preserve">value). New permissions</w:t>
      </w:r>
      <w:r>
        <w:t xml:space="preserve"> </w:t>
      </w:r>
      <w:r>
        <w:rPr>
          <w:rStyle w:val="VerbatimChar"/>
        </w:rPr>
        <w:t xml:space="preserve">FINE_VIEW</w:t>
      </w:r>
      <w:r>
        <w:t xml:space="preserve">/</w:t>
      </w:r>
      <w:r>
        <w:rPr>
          <w:rStyle w:val="VerbatimChar"/>
        </w:rPr>
        <w:t xml:space="preserve">FINE_MANAGE</w:t>
      </w:r>
      <w:r>
        <w:t xml:space="preserve">, starting ungranted for every role including Admin, per this system’s standing convention.</w:t>
      </w:r>
    </w:p>
    <w:p>
      <w:pPr>
        <w:pStyle w:val="Heading5"/>
      </w:pPr>
      <w:bookmarkStart w:id="286" w:name="business-rules-key-logic-30"/>
      <w:r>
        <w:t xml:space="preserve">36.3 Business rules / key logic</w:t>
      </w:r>
      <w:bookmarkEnd w:id="286"/>
    </w:p>
    <w:p>
      <w:pPr>
        <w:numPr>
          <w:ilvl w:val="0"/>
          <w:numId w:val="1093"/>
        </w:numPr>
        <w:pStyle w:val="Compact"/>
      </w:pPr>
      <w:r>
        <w:rPr>
          <w:b/>
        </w:rPr>
        <w:t xml:space="preserve">Reason-driven form, server-computed amount.</w:t>
      </w:r>
      <w:r>
        <w:t xml:space="preserve"> </w:t>
      </w:r>
      <w:r>
        <w:rPr>
          <w:rStyle w:val="VerbatimChar"/>
        </w:rPr>
        <w:t xml:space="preserve">POST /fines</w:t>
      </w:r>
      <w:r>
        <w:t xml:space="preserve"> </w:t>
      </w:r>
      <w:r>
        <w:t xml:space="preserve">(</w:t>
      </w:r>
      <w:r>
        <w:rPr>
          <w:rStyle w:val="VerbatimChar"/>
        </w:rPr>
        <w:t xml:space="preserve">FINE_MANAGE</w:t>
      </w:r>
      <w:r>
        <w:t xml:space="preserve">) requires a</w:t>
      </w:r>
      <w:r>
        <w:t xml:space="preserve"> </w:t>
      </w:r>
      <w:r>
        <w:rPr>
          <w:rStyle w:val="VerbatimChar"/>
        </w:rPr>
        <w:t xml:space="preserve">reason</w:t>
      </w:r>
      <w:r>
        <w:t xml:space="preserve"> </w:t>
      </w:r>
      <w:r>
        <w:t xml:space="preserve">from the fixed three-value list plus a free-text</w:t>
      </w:r>
      <w:r>
        <w:t xml:space="preserve"> </w:t>
      </w:r>
      <w:r>
        <w:rPr>
          <w:rStyle w:val="VerbatimChar"/>
        </w:rPr>
        <w:t xml:space="preserve">description</w:t>
      </w:r>
      <w:r>
        <w:t xml:space="preserve">. For</w:t>
      </w:r>
      <w:r>
        <w:t xml:space="preserve"> </w:t>
      </w:r>
      <w:r>
        <w:rPr>
          <w:rStyle w:val="VerbatimChar"/>
        </w:rPr>
        <w:t xml:space="preserve">MEETING_VIOLATION</w:t>
      </w:r>
      <w:r>
        <w:t xml:space="preserve">/</w:t>
      </w:r>
      <w:r>
        <w:rPr>
          <w:rStyle w:val="VerbatimChar"/>
        </w:rPr>
        <w:t xml:space="preserve">GENERAL</w:t>
      </w:r>
      <w:r>
        <w:t xml:space="preserve">, the Treasurer enters</w:t>
      </w:r>
      <w:r>
        <w:t xml:space="preserve"> </w:t>
      </w:r>
      <w:r>
        <w:rPr>
          <w:rStyle w:val="VerbatimChar"/>
        </w:rPr>
        <w:t xml:space="preserve">amount</w:t>
      </w:r>
      <w:r>
        <w:t xml:space="preserve"> </w:t>
      </w:r>
      <w:r>
        <w:t xml:space="preserve">directly. For</w:t>
      </w:r>
      <w:r>
        <w:t xml:space="preserve"> </w:t>
      </w:r>
      <w:r>
        <w:rPr>
          <w:rStyle w:val="VerbatimChar"/>
        </w:rPr>
        <w:t xml:space="preserve">CONTRIBUTION_FAILURE</w:t>
      </w:r>
      <w:r>
        <w:t xml:space="preserve">, the Treasurer instead enters</w:t>
      </w:r>
      <w:r>
        <w:t xml:space="preserve"> </w:t>
      </w:r>
      <w:r>
        <w:rPr>
          <w:rStyle w:val="VerbatimChar"/>
        </w:rPr>
        <w:t xml:space="preserve">default_deadline</w:t>
      </w:r>
      <w:r>
        <w:t xml:space="preserve">,</w:t>
      </w:r>
      <w:r>
        <w:t xml:space="preserve"> </w:t>
      </w:r>
      <w:r>
        <w:rPr>
          <w:rStyle w:val="VerbatimChar"/>
        </w:rPr>
        <w:t xml:space="preserve">defaulted_amount</w:t>
      </w:r>
      <w:r>
        <w:t xml:space="preserve">, and</w:t>
      </w:r>
      <w:r>
        <w:t xml:space="preserve"> </w:t>
      </w:r>
      <w:r>
        <w:rPr>
          <w:rStyle w:val="VerbatimChar"/>
        </w:rPr>
        <w:t xml:space="preserve">fine_percentage</w:t>
      </w:r>
      <w:r>
        <w:t xml:space="preserve"> </w:t>
      </w:r>
      <w:r>
        <w:t xml:space="preserve">— the amount actually stored is computed server-side as</w:t>
      </w:r>
      <w:r>
        <w:t xml:space="preserve"> </w:t>
      </w:r>
      <w:r>
        <w:rPr>
          <w:rStyle w:val="VerbatimChar"/>
        </w:rPr>
        <w:t xml:space="preserve">defaulted_amount × (fine_percentage / 100)</w:t>
      </w:r>
      <w:r>
        <w:t xml:space="preserve">, never trusted from the client, so it can never drift from its own inputs (e.g. failing to pay 150 by 15.08.2026 at 8% always posts exactly 12, no matter what a tampered request claims).</w:t>
      </w:r>
    </w:p>
    <w:p>
      <w:pPr>
        <w:numPr>
          <w:ilvl w:val="0"/>
          <w:numId w:val="1093"/>
        </w:numPr>
        <w:pStyle w:val="Compact"/>
      </w:pPr>
      <w:r>
        <w:rPr>
          <w:b/>
        </w:rPr>
        <w:t xml:space="preserve">Currency-matched clearing, no silent conversion.</w:t>
      </w:r>
      <w:r>
        <w:t xml:space="preserve"> </w:t>
      </w:r>
      <w:r>
        <w:rPr>
          <w:rStyle w:val="VerbatimChar"/>
        </w:rPr>
        <w:t xml:space="preserve">finesService.clearFine</w:t>
      </w:r>
      <w:r>
        <w:t xml:space="preserve"> </w:t>
      </w:r>
      <w:r>
        <w:t xml:space="preserve">— the single shared crediting core, called from both</w:t>
      </w:r>
      <w:r>
        <w:t xml:space="preserve"> </w:t>
      </w:r>
      <w:r>
        <w:rPr>
          <w:rStyle w:val="VerbatimChar"/>
        </w:rPr>
        <w:t xml:space="preserve">finesController.clearFineDirect</w:t>
      </w:r>
      <w:r>
        <w:t xml:space="preserve"> </w:t>
      </w:r>
      <w:r>
        <w:t xml:space="preserve">(Treasurer clears it directly) and a</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(Treasurer approves a member’s own acknowledgement request) — requires the receiving account’s</w:t>
      </w:r>
      <w:r>
        <w:t xml:space="preserve"> </w:t>
      </w:r>
      <w:r>
        <w:rPr>
          <w:rStyle w:val="VerbatimChar"/>
        </w:rPr>
        <w:t xml:space="preserve">currency_id</w:t>
      </w:r>
      <w:r>
        <w:t xml:space="preserve"> </w:t>
      </w:r>
      <w:r>
        <w:t xml:space="preserve">to exactly match the fine’s own</w:t>
      </w:r>
      <w:r>
        <w:t xml:space="preserve"> </w:t>
      </w:r>
      <w:r>
        <w:rPr>
          <w:rStyle w:val="VerbatimChar"/>
        </w:rPr>
        <w:t xml:space="preserve">currency_id</w:t>
      </w:r>
      <w:r>
        <w:t xml:space="preserve">, and hard-rejects with a clear error otherwise. No FX conversion is attempted, the same</w:t>
      </w:r>
      <w:r>
        <w:t xml:space="preserve"> </w:t>
      </w:r>
      <w:r>
        <w:t xml:space="preserve">“</w:t>
      </w:r>
      <w:r>
        <w:t xml:space="preserve">never guess at money, hard-stop instead</w:t>
      </w:r>
      <w:r>
        <w:t xml:space="preserve">”</w:t>
      </w:r>
      <w:r>
        <w:t xml:space="preserve"> </w:t>
      </w:r>
      <w:r>
        <w:t xml:space="preserve">rule already established for</w:t>
      </w:r>
      <w:r>
        <w:t xml:space="preserve"> </w:t>
      </w:r>
      <w:r>
        <w:rPr>
          <w:rStyle w:val="VerbatimChar"/>
        </w:rPr>
        <w:t xml:space="preserve">sharePricingService</w:t>
      </w:r>
      <w:r>
        <w:t xml:space="preserve">’s FX-coverage guard (Section 14) — a fine posted in EUR can be paid into any EUR account, but never automatically converted into a UGX one.</w:t>
      </w:r>
    </w:p>
    <w:p>
      <w:pPr>
        <w:numPr>
          <w:ilvl w:val="0"/>
          <w:numId w:val="1093"/>
        </w:numPr>
        <w:pStyle w:val="Compact"/>
      </w:pPr>
      <w:r>
        <w:rPr>
          <w:b/>
        </w:rPr>
        <w:t xml:space="preserve">Two ways to clear a fine, one core.</w:t>
      </w:r>
      <w:r>
        <w:t xml:space="preserve"> </w:t>
      </w:r>
      <w:r>
        <w:t xml:space="preserve">(1) Treasurer directly:</w:t>
      </w:r>
      <w:r>
        <w:t xml:space="preserve"> </w:t>
      </w:r>
      <w:r>
        <w:rPr>
          <w:rStyle w:val="VerbatimChar"/>
        </w:rPr>
        <w:t xml:space="preserve">PATCH /fines/:id/clear</w:t>
      </w:r>
      <w:r>
        <w:t xml:space="preserve">, only a receiving account, paid date, and description are required —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w:t>
      </w:r>
      <w:r>
        <w:t xml:space="preserve">(extracted from</w:t>
      </w:r>
      <w:r>
        <w:t xml:space="preserve"> </w:t>
      </w:r>
      <w:r>
        <w:rPr>
          <w:rStyle w:val="VerbatimChar"/>
        </w:rPr>
        <w:t xml:space="preserve">categories.js</w:t>
      </w:r>
      <w:r>
        <w:t xml:space="preserve">’s own path-rebuild logic), so the Treasurer is never prompted to pick or pre-configure one. (2) Member-initiated acknowledgement: a new</w:t>
      </w:r>
      <w:r>
        <w:t xml:space="preserve"> </w:t>
      </w:r>
      <w:r>
        <w:rPr>
          <w:rStyle w:val="VerbatimChar"/>
        </w:rPr>
        <w:t xml:space="preserve">FINE_PAYMENT</w:t>
      </w:r>
      <w:r>
        <w:t xml:space="preserve"> </w:t>
      </w:r>
      <w:r>
        <w:t xml:space="preserve">requisition type, created by the fined member themselves once they’ve already paid externally, naming exactly which fine it settles via</w:t>
      </w:r>
      <w:r>
        <w:t xml:space="preserve"> </w:t>
      </w:r>
      <w:r>
        <w:rPr>
          <w:rStyle w:val="VerbatimChar"/>
        </w:rPr>
        <w:t xml:space="preserve">requisitions.fine_id</w:t>
      </w:r>
      <w:r>
        <w:t xml:space="preserve">. Unlike Savings/Side Fund’s acknowledgement types (Section 9), which auto-resolve a single target automatically, Fines needs this explicit reference because a member can hold several simultaneous outstanding fines, possibly in different currencies — there’s no safe</w:t>
      </w:r>
      <w:r>
        <w:t xml:space="preserve"> </w:t>
      </w:r>
      <w:r>
        <w:t xml:space="preserve">“</w:t>
      </w:r>
      <w:r>
        <w:t xml:space="preserve">oldest first</w:t>
      </w:r>
      <w:r>
        <w:t xml:space="preserve">”</w:t>
      </w:r>
      <w:r>
        <w:t xml:space="preserve"> </w:t>
      </w:r>
      <w:r>
        <w:t xml:space="preserve">or generic-credit cascade the way Side Fund dues has.</w:t>
      </w:r>
      <w:r>
        <w:t xml:space="preserve"> </w:t>
      </w:r>
      <w:r>
        <w:rPr>
          <w:rStyle w:val="VerbatimChar"/>
        </w:rPr>
        <w:t xml:space="preserve">createRequisition</w:t>
      </w:r>
      <w:r>
        <w:t xml:space="preserve">/</w:t>
      </w:r>
      <w:r>
        <w:rPr>
          <w:rStyle w:val="VerbatimChar"/>
        </w:rPr>
        <w:t xml:space="preserve">editRequisition</w:t>
      </w:r>
      <w:r>
        <w:t xml:space="preserve"> </w:t>
      </w:r>
      <w:r>
        <w:t xml:space="preserve">validate the referenced fine exists, belongs to the requester, and is still</w:t>
      </w:r>
      <w:r>
        <w:t xml:space="preserve"> </w:t>
      </w:r>
      <w:r>
        <w:rPr>
          <w:rStyle w:val="VerbatimChar"/>
        </w:rPr>
        <w:t xml:space="preserve">OUTSTANDING</w:t>
      </w:r>
      <w:r>
        <w:t xml:space="preserve"> </w:t>
      </w:r>
      <w:r>
        <w:t xml:space="preserve">before accepting it;</w:t>
      </w:r>
      <w:r>
        <w:t xml:space="preserve"> </w:t>
      </w:r>
      <w:r>
        <w:rPr>
          <w:rStyle w:val="VerbatimChar"/>
        </w:rPr>
        <w:t xml:space="preserve">approveRequisition</w:t>
      </w:r>
      <w:r>
        <w:t xml:space="preserve">’s</w:t>
      </w:r>
      <w:r>
        <w:t xml:space="preserve"> </w:t>
      </w:r>
      <w:r>
        <w:rPr>
          <w:rStyle w:val="VerbatimChar"/>
        </w:rPr>
        <w:t xml:space="preserve">FINE_PAYMENT</w:t>
      </w:r>
      <w:r>
        <w:t xml:space="preserve"> </w:t>
      </w:r>
      <w:r>
        <w:t xml:space="preserve">branch requires a Treasurer-chosen</w:t>
      </w:r>
      <w:r>
        <w:t xml:space="preserve"> </w:t>
      </w:r>
      <w:r>
        <w:rPr>
          <w:rStyle w:val="VerbatimChar"/>
        </w:rPr>
        <w:t xml:space="preserve">account_id</w:t>
      </w:r>
      <w:r>
        <w:t xml:space="preserve"> </w:t>
      </w:r>
      <w:r>
        <w:t xml:space="preserve">at approval time (like the plain EXPENSE fallthrough, since — unlike Side Fund/Savings — there’s no single canonical account to resolve automatically) and calls</w:t>
      </w:r>
      <w:r>
        <w:t xml:space="preserve"> </w:t>
      </w:r>
      <w:r>
        <w:rPr>
          <w:rStyle w:val="VerbatimChar"/>
        </w:rPr>
        <w:t xml:space="preserve">finesService.clearFine</w:t>
      </w:r>
      <w:r>
        <w:t xml:space="preserve"> </w:t>
      </w:r>
      <w:r>
        <w:t xml:space="preserve">under the hood.</w:t>
      </w:r>
    </w:p>
    <w:p>
      <w:pPr>
        <w:numPr>
          <w:ilvl w:val="0"/>
          <w:numId w:val="1093"/>
        </w:numPr>
        <w:pStyle w:val="Compact"/>
      </w:pPr>
      <w:r>
        <w:rPr>
          <w:b/>
        </w:rPr>
        <w:t xml:space="preserve">Self-service visibility, no permission needed.</w:t>
      </w:r>
      <w:r>
        <w:t xml:space="preserve"> </w:t>
      </w:r>
      <w:r>
        <w:rPr>
          <w:rStyle w:val="VerbatimChar"/>
        </w:rPr>
        <w:t xml:space="preserve">GET /fines/me</w:t>
      </w:r>
      <w:r>
        <w:t xml:space="preserve"> </w:t>
      </w:r>
      <w:r>
        <w:t xml:space="preserve">is open to any authenticated, role-assigned, consented member (same router-level gate as every other finance route —</w:t>
      </w:r>
      <w:r>
        <w:t xml:space="preserve"> </w:t>
      </w:r>
      <w:r>
        <w:rPr>
          <w:rStyle w:val="VerbatimChar"/>
        </w:rPr>
        <w:t xml:space="preserve">authenticate → requireAssignedRole → requireConsent → blockFinanceRestricted</w:t>
      </w:r>
      <w:r>
        <w:t xml:space="preserve">) with no</w:t>
      </w:r>
      <w:r>
        <w:t xml:space="preserve"> </w:t>
      </w:r>
      <w:r>
        <w:rPr>
          <w:rStyle w:val="VerbatimChar"/>
        </w:rPr>
        <w:t xml:space="preserve">FINE_VIEW</w:t>
      </w:r>
      <w:r>
        <w:t xml:space="preserve">/</w:t>
      </w:r>
      <w:r>
        <w:rPr>
          <w:rStyle w:val="VerbatimChar"/>
        </w:rPr>
        <w:t xml:space="preserve">FINE_MANAGE</w:t>
      </w:r>
      <w:r>
        <w:t xml:space="preserve"> </w:t>
      </w:r>
      <w:r>
        <w:t xml:space="preserve">check — a member always sees their own fines, mirroring</w:t>
      </w:r>
      <w:r>
        <w:t xml:space="preserve"> </w:t>
      </w:r>
      <w:r>
        <w:rPr>
          <w:rStyle w:val="VerbatimChar"/>
        </w:rPr>
        <w:t xml:space="preserve">GET /side-fund/dues/me</w:t>
      </w:r>
      <w:r>
        <w:t xml:space="preserve"> </w:t>
      </w:r>
      <w:r>
        <w:t xml:space="preserve">and</w:t>
      </w:r>
      <w:r>
        <w:t xml:space="preserve"> </w:t>
      </w:r>
      <w:r>
        <w:rPr>
          <w:rStyle w:val="VerbatimChar"/>
        </w:rPr>
        <w:t xml:space="preserve">GET /requisitions/me</w:t>
      </w:r>
      <w:r>
        <w:t xml:space="preserve">. Treasury oversight (</w:t>
      </w:r>
      <w:r>
        <w:rPr>
          <w:rStyle w:val="VerbatimChar"/>
        </w:rPr>
        <w:t xml:space="preserve">GET /fines</w:t>
      </w:r>
      <w:r>
        <w:t xml:space="preserve"> </w:t>
      </w:r>
      <w:r>
        <w:t xml:space="preserve">— every fine, filterable by status/member) requires</w:t>
      </w:r>
      <w:r>
        <w:t xml:space="preserve"> </w:t>
      </w:r>
      <w:r>
        <w:rPr>
          <w:rStyle w:val="VerbatimChar"/>
        </w:rPr>
        <w:t xml:space="preserve">FINE_VIEW</w:t>
      </w:r>
      <w:r>
        <w:t xml:space="preserve">; assigning and clearing require</w:t>
      </w:r>
      <w:r>
        <w:t xml:space="preserve"> </w:t>
      </w:r>
      <w:r>
        <w:rPr>
          <w:rStyle w:val="VerbatimChar"/>
        </w:rPr>
        <w:t xml:space="preserve">FINE_MANAGE</w:t>
      </w:r>
      <w:r>
        <w:t xml:space="preserve">.</w:t>
      </w:r>
    </w:p>
    <w:p>
      <w:pPr>
        <w:pStyle w:val="Heading5"/>
      </w:pPr>
      <w:bookmarkStart w:id="287" w:name="X8accbace6206f8ca0a6f0801f732becfbafdf47"/>
      <w:r>
        <w:t xml:space="preserve">36.4 API endpoints (</w:t>
      </w:r>
      <w:r>
        <w:rPr>
          <w:rStyle w:val="VerbatimChar"/>
        </w:rPr>
        <w:t xml:space="preserve">cms/src/routes/fines.js</w:t>
      </w:r>
      <w:r>
        <w:t xml:space="preserve">, prefix</w:t>
      </w:r>
      <w:r>
        <w:t xml:space="preserve"> </w:t>
      </w:r>
      <w:r>
        <w:rPr>
          <w:rStyle w:val="VerbatimChar"/>
        </w:rPr>
        <w:t xml:space="preserve">/api/fines</w:t>
      </w:r>
      <w:r>
        <w:t xml:space="preserve">)</w:t>
      </w:r>
      <w:bookmarkEnd w:id="28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fines, all statuses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FINE_VIEW</w:t>
            </w:r>
          </w:p>
        </w:tc>
        <w:tc>
          <w:p>
            <w:pPr>
              <w:pStyle w:val="Compact"/>
              <w:jc w:val="left"/>
            </w:pPr>
            <w:r>
              <w:t xml:space="preserve">Every fine, filterable by</w:t>
            </w:r>
            <w:r>
              <w:t xml:space="preserve"> </w:t>
            </w:r>
            <w:r>
              <w:rPr>
                <w:rStyle w:val="VerbatimChar"/>
              </w:rPr>
              <w:t xml:space="preserve">status</w:t>
            </w:r>
            <w:r>
              <w:t xml:space="preserve">/</w:t>
            </w:r>
            <w:r>
              <w:rPr>
                <w:rStyle w:val="VerbatimChar"/>
              </w:rPr>
              <w:t xml:space="preserve">user_id</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FINE_MANAGE</w:t>
            </w:r>
          </w:p>
        </w:tc>
        <w:tc>
          <w:p>
            <w:pPr>
              <w:pStyle w:val="Compact"/>
              <w:jc w:val="left"/>
            </w:pPr>
            <w:r>
              <w:t xml:space="preserve">Assign a fine to a member</w:t>
            </w:r>
          </w:p>
        </w:tc>
      </w:tr>
      <w:tr>
        <w:tc>
          <w:p>
            <w:pPr>
              <w:pStyle w:val="Compact"/>
              <w:jc w:val="left"/>
            </w:pPr>
            <w:r>
              <w:t xml:space="preserve">PATCH</w:t>
            </w:r>
          </w:p>
        </w:tc>
        <w:tc>
          <w:p>
            <w:pPr>
              <w:pStyle w:val="Compact"/>
              <w:jc w:val="left"/>
            </w:pPr>
            <w:r>
              <w:rPr>
                <w:rStyle w:val="VerbatimChar"/>
              </w:rPr>
              <w:t xml:space="preserve">/:id/clear</w:t>
            </w:r>
          </w:p>
        </w:tc>
        <w:tc>
          <w:p>
            <w:pPr>
              <w:pStyle w:val="Compact"/>
              <w:jc w:val="left"/>
            </w:pPr>
            <w:r>
              <w:rPr>
                <w:rStyle w:val="VerbatimChar"/>
              </w:rPr>
              <w:t xml:space="preserve">FINE_MANAGE</w:t>
            </w:r>
          </w:p>
        </w:tc>
        <w:tc>
          <w:p>
            <w:pPr>
              <w:pStyle w:val="Compact"/>
              <w:jc w:val="left"/>
            </w:pPr>
            <w:r>
              <w:t xml:space="preserve">Clear a fine directly (account, paid date, description)</w:t>
            </w:r>
          </w:p>
        </w:tc>
      </w:tr>
    </w:tbl>
    <w:p>
      <w:pPr>
        <w:pStyle w:val="BodyText"/>
      </w:pPr>
      <w:r>
        <w:t xml:space="preserve">A fine can also be cleared indirectly via</w:t>
      </w:r>
      <w:r>
        <w:t xml:space="preserve"> </w:t>
      </w:r>
      <w:r>
        <w:rPr>
          <w:rStyle w:val="VerbatimChar"/>
        </w:rPr>
        <w:t xml:space="preserve">POST /requisitions</w:t>
      </w:r>
      <w:r>
        <w:t xml:space="preserve"> </w:t>
      </w:r>
      <w:r>
        <w:t xml:space="preserve">(</w:t>
      </w:r>
      <w:r>
        <w:rPr>
          <w:rStyle w:val="VerbatimChar"/>
        </w:rPr>
        <w:t xml:space="preserve">requisition_type: 'FINE_PAYMENT'</w:t>
      </w:r>
      <w:r>
        <w:t xml:space="preserve">,</w:t>
      </w:r>
      <w:r>
        <w:t xml:space="preserve"> </w:t>
      </w:r>
      <w:r>
        <w:rPr>
          <w:rStyle w:val="VerbatimChar"/>
        </w:rPr>
        <w:t xml:space="preserve">fine_id</w:t>
      </w:r>
      <w:r>
        <w:t xml:space="preserve">) followed by</w:t>
      </w:r>
      <w:r>
        <w:t xml:space="preserve"> </w:t>
      </w:r>
      <w:r>
        <w:rPr>
          <w:rStyle w:val="VerbatimChar"/>
        </w:rPr>
        <w:t xml:space="preserve">POST /requisitions/:id/approve</w:t>
      </w:r>
      <w:r>
        <w:t xml:space="preserve"> </w:t>
      </w:r>
      <w:r>
        <w:t xml:space="preserve">(</w:t>
      </w:r>
      <w:r>
        <w:rPr>
          <w:rStyle w:val="VerbatimChar"/>
        </w:rPr>
        <w:t xml:space="preserve">account_id</w:t>
      </w:r>
      <w:r>
        <w:t xml:space="preserve"> </w:t>
      </w:r>
      <w:r>
        <w:t xml:space="preserve">required) — see Section 9.</w:t>
      </w:r>
    </w:p>
    <w:p>
      <w:pPr>
        <w:pStyle w:val="Heading5"/>
      </w:pPr>
      <w:bookmarkStart w:id="288" w:name="frontend-29"/>
      <w:r>
        <w:t xml:space="preserve">36.5 Frontend</w:t>
      </w:r>
      <w:bookmarkEnd w:id="288"/>
    </w:p>
    <w:p>
      <w:pPr>
        <w:numPr>
          <w:ilvl w:val="0"/>
          <w:numId w:val="1094"/>
        </w:numPr>
        <w:pStyle w:val="Compact"/>
      </w:pPr>
      <w:r>
        <w:rPr>
          <w:rStyle w:val="VerbatimChar"/>
          <w:b/>
        </w:rPr>
        <w:t xml:space="preserve">FinesPage.jsx</w:t>
      </w:r>
      <w:r>
        <w:t xml:space="preserve"> </w:t>
      </w:r>
      <w:r>
        <w:t xml:space="preserve">(</w:t>
      </w:r>
      <w:r>
        <w:rPr>
          <w:rStyle w:val="VerbatimChar"/>
        </w:rPr>
        <w:t xml:space="preserve">/fines</w:t>
      </w:r>
      <w:r>
        <w:t xml:space="preserve">) — one page, two tabs, same self-service/oversight split as Side Fund (Section 10.5):</w:t>
      </w:r>
      <w:r>
        <w:t xml:space="preserve"> </w:t>
      </w:r>
      <w:r>
        <w:t xml:space="preserve">“</w:t>
      </w:r>
      <w:r>
        <w:t xml:space="preserve">My Fines</w:t>
      </w:r>
      <w:r>
        <w:t xml:space="preserve">”</w:t>
      </w:r>
      <w:r>
        <w:t xml:space="preserve"> </w:t>
      </w:r>
      <w:r>
        <w:t xml:space="preserve">(everyone, always visible, no permission needed) with a red banner totalling outstanding fines per currency and a</w:t>
      </w:r>
      <w:r>
        <w:t xml:space="preserve"> </w:t>
      </w:r>
      <w:r>
        <w:t xml:space="preserve">“</w:t>
      </w:r>
      <w:r>
        <w:t xml:space="preserve">Request Acknowledgement</w:t>
      </w:r>
      <w:r>
        <w:t xml:space="preserve">”</w:t>
      </w:r>
      <w:r>
        <w:t xml:space="preserve"> </w:t>
      </w:r>
      <w:r>
        <w:t xml:space="preserve">action on any</w:t>
      </w:r>
      <w:r>
        <w:t xml:space="preserve"> </w:t>
      </w:r>
      <w:r>
        <w:rPr>
          <w:rStyle w:val="VerbatimChar"/>
        </w:rPr>
        <w:t xml:space="preserve">OUTSTANDING</w:t>
      </w:r>
      <w:r>
        <w:t xml:space="preserve"> </w:t>
      </w:r>
      <w:r>
        <w:t xml:space="preserve">row (opens a small modal that creates a</w:t>
      </w:r>
      <w:r>
        <w:t xml:space="preserve"> </w:t>
      </w:r>
      <w:r>
        <w:rPr>
          <w:rStyle w:val="VerbatimChar"/>
        </w:rPr>
        <w:t xml:space="preserve">FINE_PAYMENT</w:t>
      </w:r>
      <w:r>
        <w:t xml:space="preserve"> </w:t>
      </w:r>
      <w:r>
        <w:t xml:space="preserve">requisition scoped to that specific fine);</w:t>
      </w:r>
      <w:r>
        <w:t xml:space="preserve"> </w:t>
      </w:r>
      <w:r>
        <w:t xml:space="preserve">“</w:t>
      </w:r>
      <w:r>
        <w:t xml:space="preserve">All Fines</w:t>
      </w:r>
      <w:r>
        <w:t xml:space="preserve">”</w:t>
      </w:r>
      <w:r>
        <w:t xml:space="preserve"> </w:t>
      </w:r>
      <w:r>
        <w:t xml:space="preserve">(only shown if</w:t>
      </w:r>
      <w:r>
        <w:t xml:space="preserve"> </w:t>
      </w:r>
      <w:r>
        <w:rPr>
          <w:rStyle w:val="VerbatimChar"/>
        </w:rPr>
        <w:t xml:space="preserve">FINE_VIEW</w:t>
      </w:r>
      <w:r>
        <w:t xml:space="preserve"> </w:t>
      </w:r>
      <w:r>
        <w:t xml:space="preserve">is held) with a</w:t>
      </w:r>
      <w:r>
        <w:t xml:space="preserve"> </w:t>
      </w:r>
      <w:r>
        <w:t xml:space="preserve">“</w:t>
      </w:r>
      <w:r>
        <w:t xml:space="preserve">Clear Fine</w:t>
      </w:r>
      <w:r>
        <w:t xml:space="preserve">”</w:t>
      </w:r>
      <w:r>
        <w:t xml:space="preserve"> </w:t>
      </w:r>
      <w:r>
        <w:t xml:space="preserve">action on any</w:t>
      </w:r>
      <w:r>
        <w:t xml:space="preserve"> </w:t>
      </w:r>
      <w:r>
        <w:rPr>
          <w:rStyle w:val="VerbatimChar"/>
        </w:rPr>
        <w:t xml:space="preserve">OUTSTANDING</w:t>
      </w:r>
      <w:r>
        <w:t xml:space="preserve"> </w:t>
      </w:r>
      <w:r>
        <w:t xml:space="preserve">row for</w:t>
      </w:r>
      <w:r>
        <w:t xml:space="preserve"> </w:t>
      </w:r>
      <w:r>
        <w:rPr>
          <w:rStyle w:val="VerbatimChar"/>
        </w:rPr>
        <w:t xml:space="preserve">FINE_MANAGE</w:t>
      </w:r>
      <w:r>
        <w:t xml:space="preserve"> </w:t>
      </w:r>
      <w:r>
        <w:t xml:space="preserve">holders. The Assign Fine modal’s form is fully conditional on</w:t>
      </w:r>
      <w:r>
        <w:t xml:space="preserve"> </w:t>
      </w:r>
      <w:r>
        <w:rPr>
          <w:rStyle w:val="VerbatimChar"/>
        </w:rPr>
        <w:t xml:space="preserve">reason</w:t>
      </w:r>
      <w:r>
        <w:t xml:space="preserve"> </w:t>
      </w:r>
      <w:r>
        <w:t xml:space="preserve">— picking</w:t>
      </w:r>
      <w:r>
        <w:t xml:space="preserve"> </w:t>
      </w:r>
      <w:r>
        <w:rPr>
          <w:rStyle w:val="VerbatimChar"/>
        </w:rPr>
        <w:t xml:space="preserve">CONTRIBUTION_FAILURE</w:t>
      </w:r>
      <w:r>
        <w:t xml:space="preserve"> </w:t>
      </w:r>
      <w:r>
        <w:t xml:space="preserve">swaps the plain amount field for deadline/defaulted-amount/percentage fields with a live-calculated preview of the resulting fine amount.</w:t>
      </w:r>
    </w:p>
    <w:p>
      <w:pPr>
        <w:numPr>
          <w:ilvl w:val="0"/>
          <w:numId w:val="1094"/>
        </w:numPr>
        <w:pStyle w:val="Compact"/>
      </w:pPr>
      <w:r>
        <w:rPr>
          <w:rStyle w:val="VerbatimChar"/>
          <w:b/>
        </w:rPr>
        <w:t xml:space="preserve">RequisitionsPage.jsx</w:t>
      </w:r>
      <w:r>
        <w:t xml:space="preserve"> </w:t>
      </w:r>
      <w:r>
        <w:t xml:space="preserve">gained</w:t>
      </w:r>
      <w:r>
        <w:t xml:space="preserve"> </w:t>
      </w:r>
      <w:r>
        <w:rPr>
          <w:rStyle w:val="VerbatimChar"/>
        </w:rPr>
        <w:t xml:space="preserve">FINE_PAYMENT</w:t>
      </w:r>
      <w:r>
        <w:t xml:space="preserve"> </w:t>
      </w:r>
      <w:r>
        <w:t xml:space="preserve">recognition throughout — a</w:t>
      </w:r>
      <w:r>
        <w:t xml:space="preserve"> </w:t>
      </w:r>
      <w:r>
        <w:t xml:space="preserve">“</w:t>
      </w:r>
      <w:r>
        <w:t xml:space="preserve">Fine</w:t>
      </w:r>
      <w:r>
        <w:t xml:space="preserve">”</w:t>
      </w:r>
      <w:r>
        <w:t xml:space="preserve"> </w:t>
      </w:r>
      <w:r>
        <w:t xml:space="preserve">badge on the relevant rows, correct account-required approval flow (same path as EXPENSE, since Fines needs a Treasurer-chosen currency-matched account, unlike the account-free Contribution/Side Fund acknowledgement types) — though the actual creation of a</w:t>
      </w:r>
      <w:r>
        <w:t xml:space="preserve"> </w:t>
      </w:r>
      <w:r>
        <w:rPr>
          <w:rStyle w:val="VerbatimChar"/>
        </w:rPr>
        <w:t xml:space="preserve">FINE_PAYMENT</w:t>
      </w:r>
      <w:r>
        <w:t xml:space="preserve"> </w:t>
      </w:r>
      <w:r>
        <w:t xml:space="preserve">requisition happens from the Fines page’s</w:t>
      </w:r>
      <w:r>
        <w:t xml:space="preserve"> </w:t>
      </w:r>
      <w:r>
        <w:t xml:space="preserve">“</w:t>
      </w:r>
      <w:r>
        <w:t xml:space="preserve">Request Acknowledgement</w:t>
      </w:r>
      <w:r>
        <w:t xml:space="preserve">”</w:t>
      </w:r>
      <w:r>
        <w:t xml:space="preserve"> </w:t>
      </w:r>
      <w:r>
        <w:t xml:space="preserve">action, not from Requisitions’ own generic</w:t>
      </w:r>
      <w:r>
        <w:t xml:space="preserve"> </w:t>
      </w:r>
      <w:r>
        <w:t xml:space="preserve">“</w:t>
      </w:r>
      <w:r>
        <w:t xml:space="preserve">Submit Requisition</w:t>
      </w:r>
      <w:r>
        <w:t xml:space="preserve">”</w:t>
      </w:r>
      <w:r>
        <w:t xml:space="preserve"> </w:t>
      </w:r>
      <w:r>
        <w:t xml:space="preserve">form (which has no way to pick a specific fine).</w:t>
      </w:r>
    </w:p>
    <w:p>
      <w:pPr>
        <w:numPr>
          <w:ilvl w:val="0"/>
          <w:numId w:val="1094"/>
        </w:numPr>
        <w:pStyle w:val="Compact"/>
      </w:pPr>
      <w:r>
        <w:t xml:space="preserve">Sidebar nav entry</w:t>
      </w:r>
      <w:r>
        <w:t xml:space="preserve"> </w:t>
      </w:r>
      <w:r>
        <w:t xml:space="preserve">“</w:t>
      </w:r>
      <w:r>
        <w:t xml:space="preserve">Fines</w:t>
      </w:r>
      <w:r>
        <w:t xml:space="preserve">”</w:t>
      </w:r>
      <w:r>
        <w:t xml:space="preserve"> </w:t>
      </w:r>
      <w:r>
        <w:t xml:space="preserve">(</w:t>
      </w:r>
      <w:r>
        <w:rPr>
          <w:rStyle w:val="VerbatimChar"/>
        </w:rPr>
        <w:t xml:space="preserve">ExclamationTriangleIcon</w:t>
      </w:r>
      <w:r>
        <w:t xml:space="preserve">), gated the same way as Savings/Side Fund:</w:t>
      </w:r>
      <w:r>
        <w:t xml:space="preserve"> </w:t>
      </w:r>
      <w:r>
        <w:rPr>
          <w:rStyle w:val="VerbatimChar"/>
        </w:rPr>
        <w:t xml:space="preserve">hasFinancialAccess('FINE_VIEW') &amp;&amp; !isAdminOfficer</w:t>
      </w:r>
      <w:r>
        <w:t xml:space="preserve"> </w:t>
      </w:r>
      <w:r>
        <w:t xml:space="preserve">— visible to the default financial roles or anyone separately granted</w:t>
      </w:r>
      <w:r>
        <w:t xml:space="preserve"> </w:t>
      </w:r>
      <w:r>
        <w:rPr>
          <w:rStyle w:val="VerbatimChar"/>
        </w:rPr>
        <w:t xml:space="preserve">FINE_VIEW</w:t>
      </w:r>
      <w:r>
        <w:t xml:space="preserve">, hidden from purely performative roles (Section 3).</w:t>
      </w:r>
    </w:p>
    <w:p>
      <w:pPr>
        <w:numPr>
          <w:ilvl w:val="0"/>
          <w:numId w:val="1094"/>
        </w:numPr>
        <w:pStyle w:val="Compact"/>
      </w:pPr>
      <w:r>
        <w:rPr>
          <w:b/>
        </w:rPr>
        <w:t xml:space="preserve">Member Portfolio</w:t>
      </w:r>
      <w:r>
        <w:t xml:space="preserve"> </w:t>
      </w:r>
      <w:r>
        <w:t xml:space="preserve">(</w:t>
      </w:r>
      <w:r>
        <w:rPr>
          <w:rStyle w:val="VerbatimChar"/>
        </w:rPr>
        <w:t xml:space="preserve">MemberPortfolioPage.jsx</w:t>
      </w:r>
      <w:r>
        <w:t xml:space="preserve">, Section 23.7) gained a</w:t>
      </w:r>
      <w:r>
        <w:t xml:space="preserve"> </w:t>
      </w:r>
      <w:r>
        <w:t xml:space="preserve">“</w:t>
      </w:r>
      <w:r>
        <w:t xml:space="preserve">Fines &amp; Penalties</w:t>
      </w:r>
      <w:r>
        <w:t xml:space="preserve">”</w:t>
      </w:r>
      <w:r>
        <w:t xml:space="preserve"> </w:t>
      </w:r>
      <w:r>
        <w:t xml:space="preserve">stat tile (outstanding total per currency) and a full fines history table, backed by new</w:t>
      </w:r>
      <w:r>
        <w:t xml:space="preserve"> </w:t>
      </w:r>
      <w:r>
        <w:rPr>
          <w:rStyle w:val="VerbatimChar"/>
        </w:rPr>
        <w:t xml:space="preserve">portfolioService.getFinesSection()</w:t>
      </w:r>
      <w:r>
        <w:t xml:space="preserve">.</w:t>
      </w:r>
    </w:p>
    <w:p>
      <w:pPr>
        <w:pStyle w:val="Heading5"/>
      </w:pPr>
      <w:bookmarkStart w:id="289" w:name="known-issues-open-items-8"/>
      <w:r>
        <w:t xml:space="preserve">36.6 Known issues / open items</w:t>
      </w:r>
      <w:bookmarkEnd w:id="289"/>
    </w:p>
    <w:p>
      <w:pPr>
        <w:numPr>
          <w:ilvl w:val="0"/>
          <w:numId w:val="1095"/>
        </w:numPr>
        <w:pStyle w:val="Compact"/>
      </w:pPr>
      <w:r>
        <w:t xml:space="preserve">The Assign Fine member picker (</w:t>
      </w:r>
      <w:r>
        <w:rPr>
          <w:rStyle w:val="VerbatimChar"/>
        </w:rPr>
        <w:t xml:space="preserve">AssignFineModal</w:t>
      </w:r>
      <w:r>
        <w:t xml:space="preserve">) lists every active member, not filtered to the Shareholder role specifically — the backend doesn’t enforce the fined member must hold Shareholder either (</w:t>
      </w:r>
      <w:r>
        <w:rPr>
          <w:rStyle w:val="VerbatimChar"/>
        </w:rPr>
        <w:t xml:space="preserve">createFine</w:t>
      </w:r>
      <w:r>
        <w:t xml:space="preserve"> </w:t>
      </w:r>
      <w:r>
        <w:t xml:space="preserve">only checks the account exists and is active). In practice fines are expected to be assigned to shareholders per the original request, but nothing currently blocks assigning one to any active member.</w:t>
      </w:r>
    </w:p>
    <w:p>
      <w:pPr>
        <w:numPr>
          <w:ilvl w:val="0"/>
          <w:numId w:val="1095"/>
        </w:numPr>
        <w:pStyle w:val="Compact"/>
      </w:pPr>
      <w:r>
        <w:t xml:space="preserve">No bulk-clear or bulk-assign flow (unlike Side Fund’s Bulk Pay Dues, Section 10.3) — each fine is assigned and cleared one at a time.</w:t>
      </w:r>
    </w:p>
    <w:p>
      <w:pPr>
        <w:numPr>
          <w:ilvl w:val="0"/>
          <w:numId w:val="1095"/>
        </w:numPr>
        <w:pStyle w:val="Compact"/>
      </w:pPr>
      <w:r>
        <w:t xml:space="preserve">Clearing a fine posts a single CREDIT transaction with no reversal path yet — an incorrectly cleared fine currently has no dedicated</w:t>
      </w:r>
      <w:r>
        <w:t xml:space="preserve"> </w:t>
      </w:r>
      <w:r>
        <w:t xml:space="preserve">“</w:t>
      </w:r>
      <w:r>
        <w:t xml:space="preserve">undo,</w:t>
      </w:r>
      <w:r>
        <w:t xml:space="preserve">”</w:t>
      </w:r>
      <w:r>
        <w:t xml:space="preserve"> </w:t>
      </w:r>
      <w:r>
        <w:t xml:space="preserve">the same limitation flagged for several other one-way postings in this system (Section 7).</w:t>
      </w:r>
    </w:p>
    <w:p>
      <w:r>
        <w:pict>
          <v:rect style="width:0;height:1.5pt" o:hralign="center" o:hrstd="t" o:hr="t"/>
        </w:pict>
      </w:r>
    </w:p>
    <w:p>
      <w:pPr>
        <w:pStyle w:val="Heading4"/>
      </w:pPr>
      <w:bookmarkStart w:id="290" w:name="member-deposit-tracking-v1.38.0"/>
      <w:r>
        <w:t xml:space="preserve">37. Member Deposit Tracking (v1.38.0)</w:t>
      </w:r>
      <w:bookmarkEnd w:id="290"/>
    </w:p>
    <w:p>
      <w:pPr>
        <w:pStyle w:val="Heading5"/>
      </w:pPr>
      <w:bookmarkStart w:id="291" w:name="purpose-36"/>
      <w:r>
        <w:t xml:space="preserve">37.1 Purpose</w:t>
      </w:r>
      <w:bookmarkEnd w:id="291"/>
    </w:p>
    <w:p>
      <w:pPr>
        <w:pStyle w:val="FirstParagraph"/>
      </w:pPr>
      <w:r>
        <w:t xml:space="preserve">Tracks how much each shareholder has</w:t>
      </w:r>
      <w:r>
        <w:t xml:space="preserve"> </w:t>
      </w:r>
      <w:r>
        <w:t xml:space="preserve">“</w:t>
      </w:r>
      <w:r>
        <w:t xml:space="preserve">as deposit</w:t>
      </w:r>
      <w:r>
        <w:t xml:space="preserve">”</w:t>
      </w:r>
      <w:r>
        <w:t xml:space="preserve"> </w:t>
      </w:r>
      <w:r>
        <w:t xml:space="preserve">in the company — deliberately NOT a separate pool like the Side Fund. Requested directly:</w:t>
      </w:r>
      <w:r>
        <w:t xml:space="preserve"> </w:t>
      </w:r>
      <w:r>
        <w:t xml:space="preserve">“</w:t>
      </w:r>
      <w:r>
        <w:t xml:space="preserve">this amount is held in the account it is parented by unlike the side fund it is not separate therefore its amount is spendable through the parent account. It is only there to track how much each member has as deposit in the company… does not contribute to ones shareholding and each shareholder’s deposit amount cannot be zero unless otherwise excused.</w:t>
      </w:r>
      <w:r>
        <w:t xml:space="preserve">”</w:t>
      </w:r>
      <w:r>
        <w:t xml:space="preserve"> </w:t>
      </w:r>
      <w:r>
        <w:t xml:space="preserve">Funded two ways — sliced out of a Transactions contribution (alongside the existing Side Fund/Savings slices) or entered as a standalone inflow — and, on exit, refunded with a deduction that depends on how the member is leaving.</w:t>
      </w:r>
    </w:p>
    <w:p>
      <w:pPr>
        <w:pStyle w:val="Heading5"/>
      </w:pPr>
      <w:bookmarkStart w:id="292" w:name="data-model-33"/>
      <w:r>
        <w:t xml:space="preserve">37.2 Data model</w:t>
      </w:r>
      <w:bookmarkEnd w:id="292"/>
    </w:p>
    <w:p>
      <w:pPr>
        <w:pStyle w:val="FirstParagraph"/>
      </w:pPr>
      <w:r>
        <w:rPr>
          <w:rStyle w:val="VerbatimChar"/>
          <w:b/>
        </w:rPr>
        <w:t xml:space="preserve">deposit_config</w:t>
      </w:r>
      <w:r>
        <w:t xml:space="preserve">: singleton (id=1), target_amount (the single company-wide target every member’s own balance is compared against), currency_id (the normalization currency), updated_by, updated_at.</w:t>
      </w:r>
      <w:r>
        <w:t xml:space="preserve"> </w:t>
      </w:r>
      <w:r>
        <w:rPr>
          <w:rStyle w:val="VerbatimChar"/>
          <w:b/>
        </w:rPr>
        <w:t xml:space="preserve">deposit_balances</w:t>
      </w:r>
      <w:r>
        <w:t xml:space="preserve">: user_id (PK), balance (running per-member total, already normalized into</w:t>
      </w:r>
      <w:r>
        <w:t xml:space="preserve"> </w:t>
      </w:r>
      <w:r>
        <w:rPr>
          <w:rStyle w:val="VerbatimChar"/>
        </w:rPr>
        <w:t xml:space="preserve">deposit_config.currency_id</w:t>
      </w:r>
      <w:r>
        <w:t xml:space="preserve">), updated_at.</w:t>
      </w:r>
      <w:r>
        <w:t xml:space="preserve"> </w:t>
      </w:r>
      <w:r>
        <w:rPr>
          <w:rStyle w:val="VerbatimChar"/>
          <w:b/>
        </w:rPr>
        <w:t xml:space="preserve">deposit_excusals</w:t>
      </w:r>
      <w:r>
        <w:t xml:space="preserve">: user_id (PK), excused_by, excused_at, reason — presence of a row is the whole signal; a member with a row is excused from the</w:t>
      </w:r>
      <w:r>
        <w:t xml:space="preserve"> </w:t>
      </w:r>
      <w:r>
        <w:t xml:space="preserve">“</w:t>
      </w:r>
      <w:r>
        <w:t xml:space="preserve">cannot be zero</w:t>
      </w:r>
      <w:r>
        <w:t xml:space="preserve">”</w:t>
      </w:r>
      <w:r>
        <w:t xml:space="preserve"> </w:t>
      </w:r>
      <w:r>
        <w:t xml:space="preserve">expectation.</w:t>
      </w:r>
      <w:r>
        <w:t xml:space="preserve"> </w:t>
      </w:r>
      <w:r>
        <w:rPr>
          <w:rStyle w:val="VerbatimChar"/>
          <w:b/>
        </w:rPr>
        <w:t xml:space="preserve">deposit_entries</w:t>
      </w:r>
      <w:r>
        <w:t xml:space="preserve">: id, user_id, source (</w:t>
      </w:r>
      <w:r>
        <w:rPr>
          <w:rStyle w:val="VerbatimChar"/>
        </w:rPr>
        <w:t xml:space="preserve">CONTRIBUTION_SLICE</w:t>
      </w:r>
      <w:r>
        <w:t xml:space="preserve"> </w:t>
      </w:r>
      <w:r>
        <w:t xml:space="preserve">/</w:t>
      </w:r>
      <w:r>
        <w:t xml:space="preserve"> </w:t>
      </w:r>
      <w:r>
        <w:rPr>
          <w:rStyle w:val="VerbatimChar"/>
        </w:rPr>
        <w:t xml:space="preserve">STANDALONE</w:t>
      </w:r>
      <w:r>
        <w:t xml:space="preserve">), account_id (whichever real account the money actually landed in), transaction_id, amount/currency_id (as originally posted), normalized_amount/exchange_rate_used (as converted into</w:t>
      </w:r>
      <w:r>
        <w:t xml:space="preserve"> </w:t>
      </w:r>
      <w:r>
        <w:rPr>
          <w:rStyle w:val="VerbatimChar"/>
        </w:rPr>
        <w:t xml:space="preserve">deposit_config</w:t>
      </w:r>
      <w:r>
        <w:t xml:space="preserve">’s currency at credit time), entry_date, recorded_by, created_at — the full audit trail behind the running</w:t>
      </w:r>
      <w:r>
        <w:t xml:space="preserve"> </w:t>
      </w:r>
      <w:r>
        <w:rPr>
          <w:rStyle w:val="VerbatimChar"/>
        </w:rPr>
        <w:t xml:space="preserve">deposit_balances</w:t>
      </w:r>
      <w:r>
        <w:t xml:space="preserve"> </w:t>
      </w:r>
      <w:r>
        <w:t xml:space="preserve">total.</w:t>
      </w:r>
      <w:r>
        <w:t xml:space="preserve"> </w:t>
      </w:r>
      <w:r>
        <w:rPr>
          <w:rStyle w:val="VerbatimChar"/>
          <w:b/>
        </w:rPr>
        <w:t xml:space="preserve">deposit_exit_events</w:t>
      </w:r>
      <w:r>
        <w:t xml:space="preserve">: id, user_id, exit_type (</w:t>
      </w:r>
      <w:r>
        <w:rPr>
          <w:rStyle w:val="VerbatimChar"/>
        </w:rPr>
        <w:t xml:space="preserve">MUTUAL_AGREEMENT</w:t>
      </w:r>
      <w:r>
        <w:t xml:space="preserve"> </w:t>
      </w:r>
      <w:r>
        <w:t xml:space="preserve">/</w:t>
      </w:r>
      <w:r>
        <w:t xml:space="preserve"> </w:t>
      </w:r>
      <w:r>
        <w:rPr>
          <w:rStyle w:val="VerbatimChar"/>
        </w:rPr>
        <w:t xml:space="preserve">FORCED</w:t>
      </w:r>
      <w:r>
        <w:t xml:space="preserve">), deduction_percentage, gross_balance, deduction_amount, net_payout, source_account_id, transaction_id, payment_ack_id, processed_by, processed_at, notes — a CHECK constraint enforces</w:t>
      </w:r>
      <w:r>
        <w:t xml:space="preserve"> </w:t>
      </w:r>
      <w:r>
        <w:rPr>
          <w:rStyle w:val="VerbatimChar"/>
        </w:rPr>
        <w:t xml:space="preserve">deduction_percentage = 5</w:t>
      </w:r>
      <w:r>
        <w:t xml:space="preserve"> </w:t>
      </w:r>
      <w:r>
        <w:t xml:space="preserve">for MUTUAL_AGREEMENT and</w:t>
      </w:r>
      <w:r>
        <w:t xml:space="preserve"> </w:t>
      </w:r>
      <w:r>
        <w:rPr>
          <w:rStyle w:val="VerbatimChar"/>
        </w:rPr>
        <w:t xml:space="preserve">&gt;= 50 AND &lt;= 100</w:t>
      </w:r>
      <w:r>
        <w:t xml:space="preserve"> </w:t>
      </w:r>
      <w:r>
        <w:t xml:space="preserve">for FORCED, exactly matching the brief. Widened</w:t>
      </w:r>
      <w:r>
        <w:t xml:space="preserve"> </w:t>
      </w:r>
      <w:r>
        <w:rPr>
          <w:rStyle w:val="VerbatimChar"/>
        </w:rPr>
        <w:t xml:space="preserve">transactions.inflow_type</w:t>
      </w:r>
      <w:r>
        <w:t xml:space="preserve"> </w:t>
      </w:r>
      <w:r>
        <w:t xml:space="preserve">(</w:t>
      </w:r>
      <w:r>
        <w:rPr>
          <w:rStyle w:val="VerbatimChar"/>
        </w:rPr>
        <w:t xml:space="preserve">DEPOSIT_CONTRIBUTION_IN</w:t>
      </w:r>
      <w:r>
        <w:t xml:space="preserve">,</w:t>
      </w:r>
      <w:r>
        <w:t xml:space="preserve"> </w:t>
      </w:r>
      <w:r>
        <w:rPr>
          <w:rStyle w:val="VerbatimChar"/>
        </w:rPr>
        <w:t xml:space="preserve">DEPOSIT_REFUND_OUT</w:t>
      </w:r>
      <w:r>
        <w:t xml:space="preserve">) and</w:t>
      </w:r>
      <w:r>
        <w:t xml:space="preserve"> </w:t>
      </w:r>
      <w:r>
        <w:rPr>
          <w:rStyle w:val="VerbatimChar"/>
        </w:rPr>
        <w:t xml:space="preserve">payment_acknowledgements.source_type</w:t>
      </w:r>
      <w:r>
        <w:t xml:space="preserve"> </w:t>
      </w:r>
      <w:r>
        <w:t xml:space="preserve">(</w:t>
      </w:r>
      <w:r>
        <w:rPr>
          <w:rStyle w:val="VerbatimChar"/>
        </w:rPr>
        <w:t xml:space="preserve">DEPOSIT_REFUND</w:t>
      </w:r>
      <w:r>
        <w:t xml:space="preserve">). New permissions</w:t>
      </w:r>
      <w:r>
        <w:t xml:space="preserve"> </w:t>
      </w:r>
      <w:r>
        <w:rPr>
          <w:rStyle w:val="VerbatimChar"/>
        </w:rPr>
        <w:t xml:space="preserve">DEPOSIT_VIEW</w:t>
      </w:r>
      <w:r>
        <w:t xml:space="preserve">/</w:t>
      </w:r>
      <w:r>
        <w:rPr>
          <w:rStyle w:val="VerbatimChar"/>
        </w:rPr>
        <w:t xml:space="preserve">DEPOSIT_MANAGE</w:t>
      </w:r>
      <w:r>
        <w:t xml:space="preserve">.</w:t>
      </w:r>
    </w:p>
    <w:p>
      <w:pPr>
        <w:pStyle w:val="Heading5"/>
      </w:pPr>
      <w:bookmarkStart w:id="293" w:name="business-rules-key-logic-31"/>
      <w:r>
        <w:t xml:space="preserve">37.3 Business rules / key logic</w:t>
      </w:r>
      <w:bookmarkEnd w:id="293"/>
    </w:p>
    <w:p>
      <w:pPr>
        <w:numPr>
          <w:ilvl w:val="0"/>
          <w:numId w:val="1096"/>
        </w:numPr>
        <w:pStyle w:val="Compact"/>
      </w:pPr>
      <w:r>
        <w:rPr>
          <w:b/>
        </w:rPr>
        <w:t xml:space="preserve">Not an envelope, deliberately.</w:t>
      </w:r>
      <w:r>
        <w:t xml:space="preserve"> </w:t>
      </w:r>
      <w:r>
        <w:t xml:space="preserve">Unlike the Side Fund’s</w:t>
      </w:r>
      <w:r>
        <w:t xml:space="preserve"> </w:t>
      </w:r>
      <w:r>
        <w:rPr>
          <w:rStyle w:val="VerbatimChar"/>
        </w:rPr>
        <w:t xml:space="preserve">current_balance</w:t>
      </w:r>
      <w:r>
        <w:t xml:space="preserve"> </w:t>
      </w:r>
      <w:r>
        <w:t xml:space="preserve">counter layered on top of a real account, a deposit has no parallel</w:t>
      </w:r>
      <w:r>
        <w:t xml:space="preserve"> </w:t>
      </w:r>
      <w:r>
        <w:t xml:space="preserve">“</w:t>
      </w:r>
      <w:r>
        <w:t xml:space="preserve">how much of this account is earmarked</w:t>
      </w:r>
      <w:r>
        <w:t xml:space="preserve">”</w:t>
      </w:r>
      <w:r>
        <w:t xml:space="preserve"> </w:t>
      </w:r>
      <w:r>
        <w:t xml:space="preserve">column — the posted transaction is a completely ordinary credit into whichever account it targeted, fully spendable/commingled from that moment on.</w:t>
      </w:r>
      <w:r>
        <w:t xml:space="preserve"> </w:t>
      </w:r>
      <w:r>
        <w:rPr>
          <w:rStyle w:val="VerbatimChar"/>
        </w:rPr>
        <w:t xml:space="preserve">deposit_balances.balance</w:t>
      </w:r>
      <w:r>
        <w:t xml:space="preserve"> </w:t>
      </w:r>
      <w:r>
        <w:t xml:space="preserve">is purely a tracking number, reconstructable at any time from</w:t>
      </w:r>
      <w:r>
        <w:t xml:space="preserve"> </w:t>
      </w:r>
      <w:r>
        <w:rPr>
          <w:rStyle w:val="VerbatimChar"/>
        </w:rPr>
        <w:t xml:space="preserve">deposit_entries</w:t>
      </w:r>
      <w:r>
        <w:t xml:space="preserve">.</w:t>
      </w:r>
    </w:p>
    <w:p>
      <w:pPr>
        <w:numPr>
          <w:ilvl w:val="0"/>
          <w:numId w:val="1096"/>
        </w:numPr>
        <w:pStyle w:val="Compact"/>
      </w:pPr>
      <w:r>
        <w:rPr>
          <w:b/>
        </w:rPr>
        <w:t xml:space="preserve">Two entry points, one shared crediting core.</w:t>
      </w:r>
      <w:r>
        <w:t xml:space="preserve"> </w:t>
      </w:r>
      <w:r>
        <w:rPr>
          <w:rStyle w:val="VerbatimChar"/>
        </w:rPr>
        <w:t xml:space="preserve">transactionsController.creditDepositContribution</w:t>
      </w:r>
      <w:r>
        <w:t xml:space="preserve"> </w:t>
      </w:r>
      <w:r>
        <w:t xml:space="preserve">is called from BOTH</w:t>
      </w:r>
      <w:r>
        <w:t xml:space="preserve"> </w:t>
      </w:r>
      <w:r>
        <w:rPr>
          <w:rStyle w:val="VerbatimChar"/>
        </w:rPr>
        <w:t xml:space="preserve">recordContribution</w:t>
      </w:r>
      <w:r>
        <w:t xml:space="preserve">’s optional</w:t>
      </w:r>
      <w:r>
        <w:t xml:space="preserve"> </w:t>
      </w:r>
      <w:r>
        <w:rPr>
          <w:rStyle w:val="VerbatimChar"/>
        </w:rPr>
        <w:t xml:space="preserve">deposit_amount</w:t>
      </w:r>
      <w:r>
        <w:t xml:space="preserve"> </w:t>
      </w:r>
      <w:r>
        <w:t xml:space="preserve">slice AND</w:t>
      </w:r>
      <w:r>
        <w:t xml:space="preserve"> </w:t>
      </w:r>
      <w:r>
        <w:rPr>
          <w:rStyle w:val="VerbatimChar"/>
        </w:rPr>
        <w:t xml:space="preserve">depositsController.createStandaloneDeposit</w:t>
      </w:r>
      <w:r>
        <w:t xml:space="preserve"> </w:t>
      </w:r>
      <w:r>
        <w:t xml:space="preserve">— the same</w:t>
      </w:r>
      <w:r>
        <w:t xml:space="preserve"> </w:t>
      </w:r>
      <w:r>
        <w:t xml:space="preserve">“</w:t>
      </w:r>
      <w:r>
        <w:t xml:space="preserve">one core, two entry points</w:t>
      </w:r>
      <w:r>
        <w:t xml:space="preserve">”</w:t>
      </w:r>
      <w:r>
        <w:t xml:space="preserve"> </w:t>
      </w:r>
      <w:r>
        <w:t xml:space="preserve">shape as</w:t>
      </w:r>
      <w:r>
        <w:t xml:space="preserve"> </w:t>
      </w:r>
      <w:r>
        <w:rPr>
          <w:rStyle w:val="VerbatimChar"/>
        </w:rPr>
        <w:t xml:space="preserve">creditSideFundContribution</w:t>
      </w:r>
      <w:r>
        <w:t xml:space="preserve">/</w:t>
      </w:r>
      <w:r>
        <w:rPr>
          <w:rStyle w:val="VerbatimChar"/>
        </w:rPr>
        <w:t xml:space="preserve">creditShareholderContribution</w:t>
      </w:r>
      <w:r>
        <w:t xml:space="preserve">. It lives in</w:t>
      </w:r>
      <w:r>
        <w:t xml:space="preserve"> </w:t>
      </w:r>
      <w:r>
        <w:rPr>
          <w:rStyle w:val="VerbatimChar"/>
        </w:rPr>
        <w:t xml:space="preserve">transactionsController.js</w:t>
      </w:r>
      <w:r>
        <w:t xml:space="preserve"> </w:t>
      </w:r>
      <w:r>
        <w:t xml:space="preserve">itself (not a separate service file) specifically so it can call</w:t>
      </w:r>
      <w:r>
        <w:t xml:space="preserve"> </w:t>
      </w:r>
      <w:r>
        <w:rPr>
          <w:rStyle w:val="VerbatimChar"/>
        </w:rPr>
        <w:t xml:space="preserve">postTransaction</w:t>
      </w:r>
      <w:r>
        <w:t xml:space="preserve"> </w:t>
      </w:r>
      <w:r>
        <w:t xml:space="preserve">directly without a circular require —</w:t>
      </w:r>
      <w:r>
        <w:t xml:space="preserve"> </w:t>
      </w:r>
      <w:r>
        <w:rPr>
          <w:rStyle w:val="VerbatimChar"/>
        </w:rPr>
        <w:t xml:space="preserve">depositService.js</w:t>
      </w:r>
      <w:r>
        <w:t xml:space="preserve"> </w:t>
      </w:r>
      <w:r>
        <w:t xml:space="preserve">holds only the non-crediting exit-refund logic, and imports</w:t>
      </w:r>
      <w:r>
        <w:t xml:space="preserve"> </w:t>
      </w:r>
      <w:r>
        <w:rPr>
          <w:rStyle w:val="VerbatimChar"/>
        </w:rPr>
        <w:t xml:space="preserve">postTransaction</w:t>
      </w:r>
      <w:r>
        <w:t xml:space="preserve"> </w:t>
      </w:r>
      <w:r>
        <w:t xml:space="preserve">FROM</w:t>
      </w:r>
      <w:r>
        <w:t xml:space="preserve"> </w:t>
      </w:r>
      <w:r>
        <w:rPr>
          <w:rStyle w:val="VerbatimChar"/>
        </w:rPr>
        <w:t xml:space="preserve">transactionsController.js</w:t>
      </w:r>
      <w:r>
        <w:t xml:space="preserve"> </w:t>
      </w:r>
      <w:r>
        <w:t xml:space="preserve">one-directionally.</w:t>
      </w:r>
    </w:p>
    <w:p>
      <w:pPr>
        <w:numPr>
          <w:ilvl w:val="0"/>
          <w:numId w:val="1096"/>
        </w:numPr>
        <w:pStyle w:val="Compact"/>
      </w:pPr>
      <w:r>
        <w:rPr>
          <w:b/>
        </w:rPr>
        <w:t xml:space="preserve">The deposit slice always lands in the SAME account as the contribution slice.</w:t>
      </w:r>
      <w:r>
        <w:t xml:space="preserve"> </w:t>
      </w:r>
      <w:r>
        <w:rPr>
          <w:rStyle w:val="VerbatimChar"/>
        </w:rPr>
        <w:t xml:space="preserve">recordContribution</w:t>
      </w:r>
      <w:r>
        <w:t xml:space="preserve"> </w:t>
      </w:r>
      <w:r>
        <w:t xml:space="preserve">resolves the target account once, up front, whenever a</w:t>
      </w:r>
      <w:r>
        <w:t xml:space="preserve"> </w:t>
      </w:r>
      <w:r>
        <w:rPr>
          <w:rStyle w:val="VerbatimChar"/>
        </w:rPr>
        <w:t xml:space="preserve">deposit_amount</w:t>
      </w:r>
      <w:r>
        <w:t xml:space="preserve"> </w:t>
      </w:r>
      <w:r>
        <w:t xml:space="preserve">slice is present, then passes that resolved account id explicitly into both</w:t>
      </w:r>
      <w:r>
        <w:t xml:space="preserve"> </w:t>
      </w:r>
      <w:r>
        <w:rPr>
          <w:rStyle w:val="VerbatimChar"/>
        </w:rPr>
        <w:t xml:space="preserve">creditShareholderContribution</w:t>
      </w:r>
      <w:r>
        <w:t xml:space="preserve"> </w:t>
      </w:r>
      <w:r>
        <w:t xml:space="preserve">and</w:t>
      </w:r>
      <w:r>
        <w:t xml:space="preserve"> </w:t>
      </w:r>
      <w:r>
        <w:rPr>
          <w:rStyle w:val="VerbatimChar"/>
        </w:rPr>
        <w:t xml:space="preserve">creditDepositContribution</w:t>
      </w:r>
      <w:r>
        <w:t xml:space="preserve"> </w:t>
      </w:r>
      <w:r>
        <w:t xml:space="preserve">— guaranteeing they can never disagree, unlike Side Fund/Savings, which always target their own single dedicated account regardless of what the capital contribution slice does.</w:t>
      </w:r>
    </w:p>
    <w:p>
      <w:pPr>
        <w:numPr>
          <w:ilvl w:val="0"/>
          <w:numId w:val="1096"/>
        </w:numPr>
        <w:pStyle w:val="Compact"/>
      </w:pPr>
      <w:r>
        <w:rPr>
          <w:b/>
        </w:rPr>
        <w:t xml:space="preserve">Normalized at credit time, never re-normalized later.</w:t>
      </w:r>
      <w:r>
        <w:t xml:space="preserve"> </w:t>
      </w:r>
      <w:r>
        <w:t xml:space="preserve">Because a single company-wide target exists in one currency but individual deposits can be posted in any currency,</w:t>
      </w:r>
      <w:r>
        <w:t xml:space="preserve"> </w:t>
      </w:r>
      <w:r>
        <w:rPr>
          <w:rStyle w:val="VerbatimChar"/>
        </w:rPr>
        <w:t xml:space="preserve">creditDepositContribution</w:t>
      </w:r>
      <w:r>
        <w:t xml:space="preserve"> </w:t>
      </w:r>
      <w:r>
        <w:t xml:space="preserve">converts each credit into</w:t>
      </w:r>
      <w:r>
        <w:t xml:space="preserve"> </w:t>
      </w:r>
      <w:r>
        <w:rPr>
          <w:rStyle w:val="VerbatimChar"/>
        </w:rPr>
        <w:t xml:space="preserve">deposit_config.currency_id</w:t>
      </w:r>
      <w:r>
        <w:t xml:space="preserve"> </w:t>
      </w:r>
      <w:r>
        <w:t xml:space="preserve">via</w:t>
      </w:r>
      <w:r>
        <w:t xml:space="preserve"> </w:t>
      </w:r>
      <w:r>
        <w:rPr>
          <w:rStyle w:val="VerbatimChar"/>
        </w:rPr>
        <w:t xml:space="preserve">sharePricingService.getExchangeRateOn</w:t>
      </w:r>
      <w:r>
        <w:t xml:space="preserve"> </w:t>
      </w:r>
      <w:r>
        <w:t xml:space="preserve">(date-effective, same</w:t>
      </w:r>
      <w:r>
        <w:t xml:space="preserve"> </w:t>
      </w:r>
      <w:r>
        <w:t xml:space="preserve">“</w:t>
      </w:r>
      <w:r>
        <w:t xml:space="preserve">hard stop rather than guess</w:t>
      </w:r>
      <w:r>
        <w:t xml:space="preserve">”</w:t>
      </w:r>
      <w:r>
        <w:t xml:space="preserve"> </w:t>
      </w:r>
      <w:r>
        <w:t xml:space="preserve">rule as everywhere else FX is involved) and stores both the original and normalized amounts on the</w:t>
      </w:r>
      <w:r>
        <w:t xml:space="preserve"> </w:t>
      </w:r>
      <w:r>
        <w:rPr>
          <w:rStyle w:val="VerbatimChar"/>
        </w:rPr>
        <w:t xml:space="preserve">deposit_entries</w:t>
      </w:r>
      <w:r>
        <w:t xml:space="preserve"> </w:t>
      </w:r>
      <w:r>
        <w:t xml:space="preserve">row. Changing</w:t>
      </w:r>
      <w:r>
        <w:t xml:space="preserve"> </w:t>
      </w:r>
      <w:r>
        <w:rPr>
          <w:rStyle w:val="VerbatimChar"/>
        </w:rPr>
        <w:t xml:space="preserve">deposit_config.currency_id</w:t>
      </w:r>
      <w:r>
        <w:t xml:space="preserve"> </w:t>
      </w:r>
      <w:r>
        <w:t xml:space="preserve">later does not retroactively re-convert history — only new activity compares against the new currency.</w:t>
      </w:r>
    </w:p>
    <w:p>
      <w:pPr>
        <w:numPr>
          <w:ilvl w:val="0"/>
          <w:numId w:val="1096"/>
        </w:numPr>
        <w:pStyle w:val="Compact"/>
      </w:pPr>
      <w:r>
        <w:rPr>
          <w:b/>
        </w:rPr>
        <w:t xml:space="preserve">Does not touch shareholding.</w:t>
      </w:r>
      <w:r>
        <w:t xml:space="preserve"> </w:t>
      </w:r>
      <w:r>
        <w:rPr>
          <w:rStyle w:val="VerbatimChar"/>
        </w:rPr>
        <w:t xml:space="preserve">creditDepositContribution</w:t>
      </w:r>
      <w:r>
        <w:t xml:space="preserve"> </w:t>
      </w:r>
      <w:r>
        <w:t xml:space="preserve">never calls</w:t>
      </w:r>
      <w:r>
        <w:t xml:space="preserve"> </w:t>
      </w:r>
      <w:r>
        <w:rPr>
          <w:rStyle w:val="VerbatimChar"/>
        </w:rPr>
        <w:t xml:space="preserve">recalculateShareholding()</w:t>
      </w:r>
      <w:r>
        <w:t xml:space="preserve"> </w:t>
      </w:r>
      <w:r>
        <w:t xml:space="preserve">— deposits are explicitly excluded from what counts toward a member’s shares, per the brief.</w:t>
      </w:r>
    </w:p>
    <w:p>
      <w:pPr>
        <w:numPr>
          <w:ilvl w:val="0"/>
          <w:numId w:val="1096"/>
        </w:numPr>
        <w:pStyle w:val="Compact"/>
      </w:pPr>
      <w:r>
        <w:rPr>
          <w:b/>
        </w:rPr>
        <w:t xml:space="preserve">Exit refund — deduction depends on exit type.</w:t>
      </w:r>
      <w:r>
        <w:t xml:space="preserve"> </w:t>
      </w:r>
      <w:r>
        <w:rPr>
          <w:rStyle w:val="VerbatimChar"/>
        </w:rPr>
        <w:t xml:space="preserve">depositService.computeExitRefund</w:t>
      </w:r>
      <w:r>
        <w:t xml:space="preserve">/</w:t>
      </w:r>
      <w:r>
        <w:rPr>
          <w:rStyle w:val="VerbatimChar"/>
        </w:rPr>
        <w:t xml:space="preserve">processExitRefund</w:t>
      </w:r>
      <w:r>
        <w:t xml:space="preserve"> </w:t>
      </w:r>
      <w:r>
        <w:t xml:space="preserve">mirror</w:t>
      </w:r>
      <w:r>
        <w:t xml:space="preserve"> </w:t>
      </w:r>
      <w:r>
        <w:rPr>
          <w:rStyle w:val="VerbatimChar"/>
        </w:rPr>
        <w:t xml:space="preserve">sideFundController.computeExitPayout</w:t>
      </w:r>
      <w:r>
        <w:t xml:space="preserve">/</w:t>
      </w:r>
      <w:r>
        <w:rPr>
          <w:rStyle w:val="VerbatimChar"/>
        </w:rPr>
        <w:t xml:space="preserve">removeMember</w:t>
      </w:r>
      <w:r>
        <w:t xml:space="preserve">’s exact shape (a pure computation usable both for a read-only preview and the real processing, a two-leg posting — DEBIT a source account / CREDIT Savings — followed by a Payment Acknowledgement for two-party sign-off), with two differences: (1) there is no single canonical account to debit automatically, since deposits aren’t siloed, so the Treasurer must choose a</w:t>
      </w:r>
      <w:r>
        <w:t xml:space="preserve"> </w:t>
      </w:r>
      <w:r>
        <w:rPr>
          <w:rStyle w:val="VerbatimChar"/>
        </w:rPr>
        <w:t xml:space="preserve">source_account_id</w:t>
      </w:r>
      <w:r>
        <w:t xml:space="preserve"> </w:t>
      </w:r>
      <w:r>
        <w:t xml:space="preserve">explicitly at refund time; (2) the deduction is either a fixed 5% (</w:t>
      </w:r>
      <w:r>
        <w:rPr>
          <w:rStyle w:val="VerbatimChar"/>
        </w:rPr>
        <w:t xml:space="preserve">MUTUAL_AGREEMENT</w:t>
      </w:r>
      <w:r>
        <w:t xml:space="preserve">) or an admin-entered percentage that must be &gt;= 50% (</w:t>
      </w:r>
      <w:r>
        <w:rPr>
          <w:rStyle w:val="VerbatimChar"/>
        </w:rPr>
        <w:t xml:space="preserve">FORCED</w:t>
      </w:r>
      <w:r>
        <w:t xml:space="preserve">), rather than Side Fund’s expense-share formula.</w:t>
      </w:r>
      <w:r>
        <w:t xml:space="preserve"> </w:t>
      </w:r>
      <w:r>
        <w:rPr>
          <w:rStyle w:val="VerbatimChar"/>
        </w:rPr>
        <w:t xml:space="preserve">deposit_balances.balance</w:t>
      </w:r>
      <w:r>
        <w:t xml:space="preserve"> </w:t>
      </w:r>
      <w:r>
        <w:t xml:space="preserve">is always zeroed on exit, even when the net payout works out to zero (a 100% FORCED deduction is allowed).</w:t>
      </w:r>
    </w:p>
    <w:p>
      <w:pPr>
        <w:numPr>
          <w:ilvl w:val="0"/>
          <w:numId w:val="1096"/>
        </w:numPr>
        <w:pStyle w:val="Compact"/>
      </w:pPr>
      <w:r>
        <w:rPr>
          <w:b/>
        </w:rPr>
        <w:t xml:space="preserve">“</w:t>
      </w:r>
      <w:r>
        <w:rPr>
          <w:b/>
        </w:rPr>
        <w:t xml:space="preserve">Cannot be zero unless excused</w:t>
      </w:r>
      <w:r>
        <w:rPr>
          <w:b/>
        </w:rPr>
        <w:t xml:space="preserve">”</w:t>
      </w:r>
      <w:r>
        <w:rPr>
          <w:b/>
        </w:rPr>
        <w:t xml:space="preserve"> </w:t>
      </w:r>
      <w:r>
        <w:rPr>
          <w:b/>
        </w:rPr>
        <w:t xml:space="preserve">is monitoring, not enforcement.</w:t>
      </w:r>
      <w:r>
        <w:t xml:space="preserve"> </w:t>
      </w:r>
      <w:r>
        <w:t xml:space="preserve">Nothing in the schema blocks a balance from reaching zero — the only way it decreases is a deliberate one-time exit refund.</w:t>
      </w:r>
      <w:r>
        <w:t xml:space="preserve"> </w:t>
      </w:r>
      <w:r>
        <w:rPr>
          <w:rStyle w:val="VerbatimChar"/>
        </w:rPr>
        <w:t xml:space="preserve">deposit_excusals</w:t>
      </w:r>
      <w:r>
        <w:t xml:space="preserve"> </w:t>
      </w:r>
      <w:r>
        <w:t xml:space="preserve">and the</w:t>
      </w:r>
      <w:r>
        <w:t xml:space="preserve"> </w:t>
      </w:r>
      <w:r>
        <w:rPr>
          <w:rStyle w:val="VerbatimChar"/>
        </w:rPr>
        <w:t xml:space="preserve">below_target</w:t>
      </w:r>
      <w:r>
        <w:t xml:space="preserve">/</w:t>
      </w:r>
      <w:r>
        <w:rPr>
          <w:rStyle w:val="VerbatimChar"/>
        </w:rPr>
        <w:t xml:space="preserve">is_excused</w:t>
      </w:r>
      <w:r>
        <w:t xml:space="preserve"> </w:t>
      </w:r>
      <w:r>
        <w:t xml:space="preserve">flags surfaced on</w:t>
      </w:r>
      <w:r>
        <w:t xml:space="preserve"> </w:t>
      </w:r>
      <w:r>
        <w:rPr>
          <w:rStyle w:val="VerbatimChar"/>
        </w:rPr>
        <w:t xml:space="preserve">GET /deposits</w:t>
      </w:r>
      <w:r>
        <w:t xml:space="preserve">,</w:t>
      </w:r>
      <w:r>
        <w:t xml:space="preserve"> </w:t>
      </w:r>
      <w:r>
        <w:rPr>
          <w:rStyle w:val="VerbatimChar"/>
        </w:rPr>
        <w:t xml:space="preserve">GET /deposits/me</w:t>
      </w:r>
      <w:r>
        <w:t xml:space="preserve">, and the Member Portfolio are reporting signals for Treasury, not a hard gate on any transaction.</w:t>
      </w:r>
    </w:p>
    <w:p>
      <w:pPr>
        <w:pStyle w:val="Heading5"/>
      </w:pPr>
      <w:bookmarkStart w:id="294" w:name="X475193a0be05d5c1dbdf944a1b729e325bee5c9"/>
      <w:r>
        <w:t xml:space="preserve">37.4 API endpoints (</w:t>
      </w:r>
      <w:r>
        <w:rPr>
          <w:rStyle w:val="VerbatimChar"/>
        </w:rPr>
        <w:t xml:space="preserve">cms/src/routes/deposits.js</w:t>
      </w:r>
      <w:r>
        <w:t xml:space="preserve">, prefix</w:t>
      </w:r>
      <w:r>
        <w:t xml:space="preserve"> </w:t>
      </w:r>
      <w:r>
        <w:rPr>
          <w:rStyle w:val="VerbatimChar"/>
        </w:rPr>
        <w:t xml:space="preserve">/api/deposits</w:t>
      </w:r>
      <w:r>
        <w:t xml:space="preserve">)</w:t>
      </w:r>
      <w:bookmarkEnd w:id="29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role-assigned, consented member</w:t>
            </w:r>
          </w:p>
        </w:tc>
        <w:tc>
          <w:p>
            <w:pPr>
              <w:pStyle w:val="Compact"/>
              <w:jc w:val="left"/>
            </w:pPr>
            <w:r>
              <w:t xml:space="preserve">View the company-wide target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DEPOSIT_MANAGE</w:t>
            </w:r>
          </w:p>
        </w:tc>
        <w:tc>
          <w:p>
            <w:pPr>
              <w:pStyle w:val="Compact"/>
              <w:jc w:val="left"/>
            </w:pPr>
            <w:r>
              <w:t xml:space="preserve">Update the target amount/currency</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role-assigned, consented member</w:t>
            </w:r>
          </w:p>
        </w:tc>
        <w:tc>
          <w:p>
            <w:pPr>
              <w:pStyle w:val="Compact"/>
              <w:jc w:val="left"/>
            </w:pPr>
            <w:r>
              <w:t xml:space="preserve">My own balance, target comparison, and entry history</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DEPOSIT_VIEW</w:t>
            </w:r>
          </w:p>
        </w:tc>
        <w:tc>
          <w:p>
            <w:pPr>
              <w:pStyle w:val="Compact"/>
              <w:jc w:val="left"/>
            </w:pPr>
            <w:r>
              <w:t xml:space="preserve">Every shareholder’s standing, with below-target/excused flags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DEPOSIT_MANAGE</w:t>
            </w:r>
          </w:p>
        </w:tc>
        <w:tc>
          <w:p>
            <w:pPr>
              <w:pStyle w:val="Compact"/>
              <w:jc w:val="left"/>
            </w:pPr>
            <w:r>
              <w:t xml:space="preserve">Standalone deposit entry</w:t>
            </w:r>
          </w:p>
        </w:tc>
      </w:tr>
      <w:tr>
        <w:tc>
          <w:p>
            <w:pPr>
              <w:pStyle w:val="Compact"/>
              <w:jc w:val="left"/>
            </w:pPr>
            <w:r>
              <w:t xml:space="preserve">GET</w:t>
            </w:r>
          </w:p>
        </w:tc>
        <w:tc>
          <w:p>
            <w:pPr>
              <w:pStyle w:val="Compact"/>
              <w:jc w:val="left"/>
            </w:pPr>
            <w:r>
              <w:rPr>
                <w:rStyle w:val="VerbatimChar"/>
              </w:rPr>
              <w:t xml:space="preserve">/excusals</w:t>
            </w:r>
          </w:p>
        </w:tc>
        <w:tc>
          <w:p>
            <w:pPr>
              <w:pStyle w:val="Compact"/>
              <w:jc w:val="left"/>
            </w:pPr>
            <w:r>
              <w:rPr>
                <w:rStyle w:val="VerbatimChar"/>
              </w:rPr>
              <w:t xml:space="preserve">DEPOSIT_MANAGE</w:t>
            </w:r>
          </w:p>
        </w:tc>
        <w:tc>
          <w:p>
            <w:pPr>
              <w:pStyle w:val="Compact"/>
              <w:jc w:val="left"/>
            </w:pPr>
            <w:r>
              <w:t xml:space="preserve">List excused members</w:t>
            </w:r>
          </w:p>
        </w:tc>
      </w:tr>
      <w:tr>
        <w:tc>
          <w:p>
            <w:pPr>
              <w:pStyle w:val="Compact"/>
              <w:jc w:val="left"/>
            </w:pPr>
            <w:r>
              <w:t xml:space="preserve">PUT</w:t>
            </w:r>
          </w:p>
        </w:tc>
        <w:tc>
          <w:p>
            <w:pPr>
              <w:pStyle w:val="Compact"/>
              <w:jc w:val="left"/>
            </w:pPr>
            <w:r>
              <w:rPr>
                <w:rStyle w:val="VerbatimChar"/>
              </w:rPr>
              <w:t xml:space="preserve">/excusals/:userId</w:t>
            </w:r>
          </w:p>
        </w:tc>
        <w:tc>
          <w:p>
            <w:pPr>
              <w:pStyle w:val="Compact"/>
              <w:jc w:val="left"/>
            </w:pPr>
            <w:r>
              <w:rPr>
                <w:rStyle w:val="VerbatimChar"/>
              </w:rPr>
              <w:t xml:space="preserve">DEPOSIT_MANAGE</w:t>
            </w:r>
          </w:p>
        </w:tc>
        <w:tc>
          <w:p>
            <w:pPr>
              <w:pStyle w:val="Compact"/>
              <w:jc w:val="left"/>
            </w:pPr>
            <w:r>
              <w:t xml:space="preserve">Excuse a member</w:t>
            </w:r>
          </w:p>
        </w:tc>
      </w:tr>
      <w:tr>
        <w:tc>
          <w:p>
            <w:pPr>
              <w:pStyle w:val="Compact"/>
              <w:jc w:val="left"/>
            </w:pPr>
            <w:r>
              <w:t xml:space="preserve">DELETE</w:t>
            </w:r>
          </w:p>
        </w:tc>
        <w:tc>
          <w:p>
            <w:pPr>
              <w:pStyle w:val="Compact"/>
              <w:jc w:val="left"/>
            </w:pPr>
            <w:r>
              <w:rPr>
                <w:rStyle w:val="VerbatimChar"/>
              </w:rPr>
              <w:t xml:space="preserve">/excusals/:userId</w:t>
            </w:r>
          </w:p>
        </w:tc>
        <w:tc>
          <w:p>
            <w:pPr>
              <w:pStyle w:val="Compact"/>
              <w:jc w:val="left"/>
            </w:pPr>
            <w:r>
              <w:rPr>
                <w:rStyle w:val="VerbatimChar"/>
              </w:rPr>
              <w:t xml:space="preserve">DEPOSIT_MANAGE</w:t>
            </w:r>
          </w:p>
        </w:tc>
        <w:tc>
          <w:p>
            <w:pPr>
              <w:pStyle w:val="Compact"/>
              <w:jc w:val="left"/>
            </w:pPr>
            <w:r>
              <w:t xml:space="preserve">Clear an excusal</w:t>
            </w:r>
          </w:p>
        </w:tc>
      </w:tr>
      <w:tr>
        <w:tc>
          <w:p>
            <w:pPr>
              <w:pStyle w:val="Compact"/>
              <w:jc w:val="left"/>
            </w:pPr>
            <w:r>
              <w:t xml:space="preserve">GET</w:t>
            </w:r>
          </w:p>
        </w:tc>
        <w:tc>
          <w:p>
            <w:pPr>
              <w:pStyle w:val="Compact"/>
              <w:jc w:val="left"/>
            </w:pPr>
            <w:r>
              <w:rPr>
                <w:rStyle w:val="VerbatimChar"/>
              </w:rPr>
              <w:t xml:space="preserve">/:userId/exit-preview</w:t>
            </w:r>
          </w:p>
        </w:tc>
        <w:tc>
          <w:p>
            <w:pPr>
              <w:pStyle w:val="Compact"/>
              <w:jc w:val="left"/>
            </w:pPr>
            <w:r>
              <w:rPr>
                <w:rStyle w:val="VerbatimChar"/>
              </w:rPr>
              <w:t xml:space="preserve">DEPOSIT_MANAGE</w:t>
            </w:r>
          </w:p>
        </w:tc>
        <w:tc>
          <w:p>
            <w:pPr>
              <w:pStyle w:val="Compact"/>
              <w:jc w:val="left"/>
            </w:pPr>
            <w:r>
              <w:t xml:space="preserve">Read-only refund breakdown before confirming</w:t>
            </w:r>
          </w:p>
        </w:tc>
      </w:tr>
      <w:tr>
        <w:tc>
          <w:p>
            <w:pPr>
              <w:pStyle w:val="Compact"/>
              <w:jc w:val="left"/>
            </w:pPr>
            <w:r>
              <w:t xml:space="preserve">PATCH</w:t>
            </w:r>
          </w:p>
        </w:tc>
        <w:tc>
          <w:p>
            <w:pPr>
              <w:pStyle w:val="Compact"/>
              <w:jc w:val="left"/>
            </w:pPr>
            <w:r>
              <w:rPr>
                <w:rStyle w:val="VerbatimChar"/>
              </w:rPr>
              <w:t xml:space="preserve">/:userId/exit-refund</w:t>
            </w:r>
          </w:p>
        </w:tc>
        <w:tc>
          <w:p>
            <w:pPr>
              <w:pStyle w:val="Compact"/>
              <w:jc w:val="left"/>
            </w:pPr>
            <w:r>
              <w:rPr>
                <w:rStyle w:val="VerbatimChar"/>
              </w:rPr>
              <w:t xml:space="preserve">DEPOSIT_MANAGE</w:t>
            </w:r>
          </w:p>
        </w:tc>
        <w:tc>
          <w:p>
            <w:pPr>
              <w:pStyle w:val="Compact"/>
              <w:jc w:val="left"/>
            </w:pPr>
            <w:r>
              <w:t xml:space="preserve">Process the exit refund</w:t>
            </w:r>
          </w:p>
        </w:tc>
      </w:tr>
    </w:tbl>
    <w:p>
      <w:pPr>
        <w:pStyle w:val="BodyText"/>
      </w:pPr>
      <w:r>
        <w:t xml:space="preserve">A deposit can also be funded via</w:t>
      </w:r>
      <w:r>
        <w:t xml:space="preserve"> </w:t>
      </w:r>
      <w:r>
        <w:rPr>
          <w:rStyle w:val="VerbatimChar"/>
        </w:rPr>
        <w:t xml:space="preserve">POST /transactions/contributions</w:t>
      </w:r>
      <w:r>
        <w:t xml:space="preserve"> </w:t>
      </w:r>
      <w:r>
        <w:t xml:space="preserve">with an optional</w:t>
      </w:r>
      <w:r>
        <w:t xml:space="preserve"> </w:t>
      </w:r>
      <w:r>
        <w:rPr>
          <w:rStyle w:val="VerbatimChar"/>
        </w:rPr>
        <w:t xml:space="preserve">deposit_amount</w:t>
      </w:r>
      <w:r>
        <w:t xml:space="preserve"> </w:t>
      </w:r>
      <w:r>
        <w:t xml:space="preserve">field — see Section 2.5/11.3’s contribution-slice pattern.</w:t>
      </w:r>
    </w:p>
    <w:p>
      <w:pPr>
        <w:pStyle w:val="Heading5"/>
      </w:pPr>
      <w:bookmarkStart w:id="295" w:name="frontend-30"/>
      <w:r>
        <w:t xml:space="preserve">37.5 Frontend</w:t>
      </w:r>
      <w:bookmarkEnd w:id="295"/>
    </w:p>
    <w:p>
      <w:pPr>
        <w:numPr>
          <w:ilvl w:val="0"/>
          <w:numId w:val="1097"/>
        </w:numPr>
        <w:pStyle w:val="Compact"/>
      </w:pPr>
      <w:r>
        <w:rPr>
          <w:rStyle w:val="VerbatimChar"/>
          <w:b/>
        </w:rPr>
        <w:t xml:space="preserve">DepositsPage.jsx</w:t>
      </w:r>
      <w:r>
        <w:t xml:space="preserve"> </w:t>
      </w:r>
      <w:r>
        <w:t xml:space="preserve">(</w:t>
      </w:r>
      <w:r>
        <w:rPr>
          <w:rStyle w:val="VerbatimChar"/>
        </w:rPr>
        <w:t xml:space="preserve">/deposits</w:t>
      </w:r>
      <w:r>
        <w:t xml:space="preserve">) —</w:t>
      </w:r>
      <w:r>
        <w:t xml:space="preserve"> </w:t>
      </w:r>
      <w:r>
        <w:t xml:space="preserve">“</w:t>
      </w:r>
      <w:r>
        <w:t xml:space="preserve">My Deposit</w:t>
      </w:r>
      <w:r>
        <w:t xml:space="preserve">”</w:t>
      </w:r>
      <w:r>
        <w:t xml:space="preserve"> </w:t>
      </w:r>
      <w:r>
        <w:t xml:space="preserve">(everyone, always visible) shows balance, target, standing (on target / below target / excused), and full entry history;</w:t>
      </w:r>
      <w:r>
        <w:t xml:space="preserve"> </w:t>
      </w:r>
      <w:r>
        <w:t xml:space="preserve">“</w:t>
      </w:r>
      <w:r>
        <w:t xml:space="preserve">All Members</w:t>
      </w:r>
      <w:r>
        <w:t xml:space="preserve">”</w:t>
      </w:r>
      <w:r>
        <w:t xml:space="preserve"> </w:t>
      </w:r>
      <w:r>
        <w:t xml:space="preserve">(</w:t>
      </w:r>
      <w:r>
        <w:rPr>
          <w:rStyle w:val="VerbatimChar"/>
        </w:rPr>
        <w:t xml:space="preserve">DEPOSIT_VIEW</w:t>
      </w:r>
      <w:r>
        <w:t xml:space="preserve">) lists every shareholder with a below-target/excused badge and, for</w:t>
      </w:r>
      <w:r>
        <w:t xml:space="preserve"> </w:t>
      </w:r>
      <w:r>
        <w:rPr>
          <w:rStyle w:val="VerbatimChar"/>
        </w:rPr>
        <w:t xml:space="preserve">DEPOSIT_MANAGE</w:t>
      </w:r>
      <w:r>
        <w:t xml:space="preserve"> </w:t>
      </w:r>
      <w:r>
        <w:t xml:space="preserve">holders, Excuse/Clear Excusal and Exit Refund actions. The Exit Refund modal fetches the same</w:t>
      </w:r>
      <w:r>
        <w:t xml:space="preserve"> </w:t>
      </w:r>
      <w:r>
        <w:rPr>
          <w:rStyle w:val="VerbatimChar"/>
        </w:rPr>
        <w:t xml:space="preserve">computeExitRefund</w:t>
      </w:r>
      <w:r>
        <w:t xml:space="preserve"> </w:t>
      </w:r>
      <w:r>
        <w:t xml:space="preserve">breakdown the backend uses before confirming, mirroring Side Fund’s exit-payout preview modal exactly.</w:t>
      </w:r>
    </w:p>
    <w:p>
      <w:pPr>
        <w:numPr>
          <w:ilvl w:val="0"/>
          <w:numId w:val="1097"/>
        </w:numPr>
        <w:pStyle w:val="Compact"/>
      </w:pPr>
      <w:r>
        <w:rPr>
          <w:rStyle w:val="VerbatimChar"/>
          <w:b/>
        </w:rPr>
        <w:t xml:space="preserve">TransactionsPage.jsx</w:t>
      </w:r>
      <w:r>
        <w:rPr>
          <w:b/>
        </w:rPr>
        <w:t xml:space="preserve">’s</w:t>
      </w:r>
      <w:r>
        <w:rPr>
          <w:b/>
        </w:rPr>
        <w:t xml:space="preserve"> </w:t>
      </w:r>
      <w:r>
        <w:rPr>
          <w:rStyle w:val="VerbatimChar"/>
          <w:b/>
        </w:rPr>
        <w:t xml:space="preserve">ContributionModal</w:t>
      </w:r>
      <w:r>
        <w:t xml:space="preserve"> </w:t>
      </w:r>
      <w:r>
        <w:t xml:space="preserve">gained a third, independent</w:t>
      </w:r>
      <w:r>
        <w:t xml:space="preserve"> </w:t>
      </w:r>
      <w:r>
        <w:t xml:space="preserve">“</w:t>
      </w:r>
      <w:r>
        <w:t xml:space="preserve">This contribution includes a deposit portion</w:t>
      </w:r>
      <w:r>
        <w:t xml:space="preserve">”</w:t>
      </w:r>
      <w:r>
        <w:t xml:space="preserve"> </w:t>
      </w:r>
      <w:r>
        <w:t xml:space="preserve">checkbox, following the identical checkbox-gated pattern as the existing Side Fund/Savings portions (Section 11.3).</w:t>
      </w:r>
    </w:p>
    <w:p>
      <w:pPr>
        <w:numPr>
          <w:ilvl w:val="0"/>
          <w:numId w:val="1097"/>
        </w:numPr>
        <w:pStyle w:val="Compact"/>
      </w:pPr>
      <w:r>
        <w:t xml:space="preserve">Sidebar nav entry</w:t>
      </w:r>
      <w:r>
        <w:t xml:space="preserve"> </w:t>
      </w:r>
      <w:r>
        <w:t xml:space="preserve">“</w:t>
      </w:r>
      <w:r>
        <w:t xml:space="preserve">Deposits</w:t>
      </w:r>
      <w:r>
        <w:t xml:space="preserve">”</w:t>
      </w:r>
      <w:r>
        <w:t xml:space="preserve"> </w:t>
      </w:r>
      <w:r>
        <w:t xml:space="preserve">(</w:t>
      </w:r>
      <w:r>
        <w:rPr>
          <w:rStyle w:val="VerbatimChar"/>
        </w:rPr>
        <w:t xml:space="preserve">ArchiveBoxIcon</w:t>
      </w:r>
      <w:r>
        <w:t xml:space="preserve">), gated the same way as Fines/Savings/Side Fund:</w:t>
      </w:r>
      <w:r>
        <w:t xml:space="preserve"> </w:t>
      </w:r>
      <w:r>
        <w:rPr>
          <w:rStyle w:val="VerbatimChar"/>
        </w:rPr>
        <w:t xml:space="preserve">hasFinancialAccess('DEPOSIT_VIEW') &amp;&amp; !isAdminOfficer</w:t>
      </w:r>
      <w:r>
        <w:t xml:space="preserve">.</w:t>
      </w:r>
    </w:p>
    <w:p>
      <w:pPr>
        <w:numPr>
          <w:ilvl w:val="0"/>
          <w:numId w:val="1097"/>
        </w:numPr>
        <w:pStyle w:val="Compact"/>
      </w:pPr>
      <w:r>
        <w:rPr>
          <w:b/>
        </w:rPr>
        <w:t xml:space="preserve">Member Portfolio</w:t>
      </w:r>
      <w:r>
        <w:t xml:space="preserve"> </w:t>
      </w:r>
      <w:r>
        <w:t xml:space="preserve">(</w:t>
      </w:r>
      <w:r>
        <w:rPr>
          <w:rStyle w:val="VerbatimChar"/>
        </w:rPr>
        <w:t xml:space="preserve">MemberPortfolioPage.jsx</w:t>
      </w:r>
      <w:r>
        <w:t xml:space="preserve">, Section 23.7) gained a Deposit Balance stat tile (red when below target) and a full deposit entry history table, backed by new</w:t>
      </w:r>
      <w:r>
        <w:t xml:space="preserve"> </w:t>
      </w:r>
      <w:r>
        <w:rPr>
          <w:rStyle w:val="VerbatimChar"/>
        </w:rPr>
        <w:t xml:space="preserve">portfolioService.getDepositSection()</w:t>
      </w:r>
      <w:r>
        <w:t xml:space="preserve">.</w:t>
      </w:r>
    </w:p>
    <w:p>
      <w:pPr>
        <w:pStyle w:val="Heading5"/>
      </w:pPr>
      <w:bookmarkStart w:id="296" w:name="known-issues-open-items-9"/>
      <w:r>
        <w:t xml:space="preserve">37.6 Known issues / open items</w:t>
      </w:r>
      <w:bookmarkEnd w:id="296"/>
    </w:p>
    <w:p>
      <w:pPr>
        <w:numPr>
          <w:ilvl w:val="0"/>
          <w:numId w:val="1098"/>
        </w:numPr>
        <w:pStyle w:val="Compact"/>
      </w:pPr>
      <w:r>
        <w:rPr>
          <w:rStyle w:val="VerbatimChar"/>
        </w:rPr>
        <w:t xml:space="preserve">GET /deposits</w:t>
      </w:r>
      <w:r>
        <w:t xml:space="preserve"> </w:t>
      </w:r>
      <w:r>
        <w:t xml:space="preserve">only lists members currently holding the Shareholder role — a member who held it in the past (and may still carry a</w:t>
      </w:r>
      <w:r>
        <w:t xml:space="preserve"> </w:t>
      </w:r>
      <w:r>
        <w:rPr>
          <w:rStyle w:val="VerbatimChar"/>
        </w:rPr>
        <w:t xml:space="preserve">deposit_balances</w:t>
      </w:r>
      <w:r>
        <w:t xml:space="preserve"> </w:t>
      </w:r>
      <w:r>
        <w:t xml:space="preserve">row from when they did) drops out of the oversight list once the role is revoked, though their own</w:t>
      </w:r>
      <w:r>
        <w:t xml:space="preserve"> </w:t>
      </w:r>
      <w:r>
        <w:rPr>
          <w:rStyle w:val="VerbatimChar"/>
        </w:rPr>
        <w:t xml:space="preserve">GET /deposits/me</w:t>
      </w:r>
      <w:r>
        <w:t xml:space="preserve"> </w:t>
      </w:r>
      <w:r>
        <w:t xml:space="preserve">still works.</w:t>
      </w:r>
    </w:p>
    <w:p>
      <w:pPr>
        <w:numPr>
          <w:ilvl w:val="0"/>
          <w:numId w:val="1098"/>
        </w:numPr>
        <w:pStyle w:val="Compact"/>
      </w:pPr>
      <w:r>
        <w:t xml:space="preserve">No bulk excuse/standalone-entry flow (unlike Side Fund’s Bulk Pay Dues) — each action is one member at a time.</w:t>
      </w:r>
    </w:p>
    <w:p>
      <w:pPr>
        <w:numPr>
          <w:ilvl w:val="0"/>
          <w:numId w:val="1098"/>
        </w:numPr>
        <w:pStyle w:val="Compact"/>
      </w:pPr>
      <w:r>
        <w:t xml:space="preserve">The exit refund’s Savings credit leg assumes the member already has (or can auto-get) a Savings balance row — consistent with every other payout-to-savings flow in this system, but there’s no separate check surfaced if Savings itself has never been set up company-wide.</w:t>
      </w:r>
    </w:p>
    <w:p>
      <w:r>
        <w:pict>
          <v:rect style="width:0;height:1.5pt" o:hralign="center" o:hrstd="t" o:hr="t"/>
        </w:pict>
      </w:r>
    </w:p>
    <w:p>
      <w:pPr>
        <w:pStyle w:val="Heading2"/>
      </w:pPr>
      <w:bookmarkStart w:id="297" w:name="deployment-guide"/>
      <w:r>
        <w:t xml:space="preserve">5. Deployment Guide</w:t>
      </w:r>
      <w:bookmarkEnd w:id="297"/>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98" w:name="whats-being-deployed-and-where"/>
      <w:r>
        <w:t xml:space="preserve">5.1 What’s being deployed, and where</w:t>
      </w:r>
      <w:bookmarkEnd w:id="298"/>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99" w:name="before-you-start"/>
      <w:r>
        <w:t xml:space="preserve">5.2 Before you start</w:t>
      </w:r>
      <w:bookmarkEnd w:id="299"/>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300" w:name="step-1-push-the-code-to-github"/>
      <w:r>
        <w:t xml:space="preserve">5.3 Step 1 — Push the code to GitHub</w:t>
      </w:r>
      <w:bookmarkEnd w:id="300"/>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301" w:name="step-2-connect-render-via-blueprint"/>
      <w:r>
        <w:t xml:space="preserve">5.4 Step 2 — Connect Render via Blueprint</w:t>
      </w:r>
      <w:bookmarkEnd w:id="301"/>
    </w:p>
    <w:p>
      <w:pPr>
        <w:numPr>
          <w:ilvl w:val="0"/>
          <w:numId w:val="1099"/>
        </w:numPr>
        <w:pStyle w:val="Compact"/>
      </w:pPr>
      <w:r>
        <w:t xml:space="preserve">In the</w:t>
      </w:r>
      <w:r>
        <w:t xml:space="preserve"> </w:t>
      </w:r>
      <w:hyperlink r:id="rId302">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9"/>
        </w:numPr>
        <w:pStyle w:val="Compact"/>
      </w:pPr>
      <w:r>
        <w:t xml:space="preserve">Connect your GitHub account, select the repo you just pushed.</w:t>
      </w:r>
    </w:p>
    <w:p>
      <w:pPr>
        <w:numPr>
          <w:ilvl w:val="0"/>
          <w:numId w:val="1099"/>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9"/>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303" w:name="Xa2dd1daddd8fb6ba9c65153d327a372a9d23726"/>
      <w:r>
        <w:t xml:space="preserve">5.5 Step 3 — Fill in the secrets Render couldn’t guess</w:t>
      </w:r>
      <w:bookmarkEnd w:id="303"/>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304">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305" w:name="step-4-load-the-database-schema-one-time"/>
      <w:r>
        <w:t xml:space="preserve">5.6 Step 4 — Load the database schema (one-time)</w:t>
      </w:r>
      <w:bookmarkEnd w:id="305"/>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306" w:name="step-5-verify-its-actually-live"/>
      <w:r>
        <w:t xml:space="preserve">5.7 Step 5 — Verify it’s actually live</w:t>
      </w:r>
      <w:bookmarkEnd w:id="306"/>
    </w:p>
    <w:p>
      <w:pPr>
        <w:numPr>
          <w:ilvl w:val="0"/>
          <w:numId w:val="1100"/>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100"/>
        </w:numPr>
        <w:pStyle w:val="Compact"/>
      </w:pPr>
      <w:r>
        <w:t xml:space="preserve">Visit the frontend URL — you should land on the login page with the company logo showing.</w:t>
      </w:r>
    </w:p>
    <w:p>
      <w:pPr>
        <w:numPr>
          <w:ilvl w:val="0"/>
          <w:numId w:val="1100"/>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307" w:name="running-a-second-separate-company"/>
      <w:r>
        <w:t xml:space="preserve">5.8 Running a second, separate company</w:t>
      </w:r>
      <w:bookmarkEnd w:id="307"/>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308" w:name="ongoing-maintenance"/>
      <w:r>
        <w:t xml:space="preserve">5.9 Ongoing maintenance</w:t>
      </w:r>
      <w:bookmarkEnd w:id="308"/>
    </w:p>
    <w:p>
      <w:pPr>
        <w:numPr>
          <w:ilvl w:val="0"/>
          <w:numId w:val="1101"/>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101"/>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101"/>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101"/>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309" w:name="Xdf0ea96ef3b309936510edc60fc764ebbedc31b"/>
      <w:r>
        <w:t xml:space="preserve">5.10 Updating the system safely once it holds real data</w:t>
      </w:r>
      <w:bookmarkEnd w:id="309"/>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310">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311" w:name="going-live-guide"/>
      <w:r>
        <w:t xml:space="preserve">6. Going Live Guide</w:t>
      </w:r>
      <w:bookmarkEnd w:id="311"/>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312" w:name="the-short-version"/>
      <w:r>
        <w:t xml:space="preserve">6.1 The short version</w:t>
      </w:r>
      <w:bookmarkEnd w:id="312"/>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313" w:name="step-1-which-situation-are-you-in"/>
      <w:r>
        <w:t xml:space="preserve">6.2 Step 1 — Which situation are you in?</w:t>
      </w:r>
      <w:bookmarkEnd w:id="313"/>
    </w:p>
    <w:p>
      <w:pPr>
        <w:numPr>
          <w:ilvl w:val="0"/>
          <w:numId w:val="1102"/>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102"/>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314" w:name="X595313d3fa81092fe7c8af17828e9edcaa6da73"/>
      <w:r>
        <w:t xml:space="preserve">6.3 Step 2B — Wipe and rebuild (the recommended path)</w:t>
      </w:r>
      <w:bookmarkEnd w:id="314"/>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315" w:name="Xa5602a83dc211d0a560352f0a74e687cfb093ba"/>
      <w:r>
        <w:t xml:space="preserve">6.4 Step 3 — Reconciling company identity on a true fresh start</w:t>
      </w:r>
      <w:bookmarkEnd w:id="315"/>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316" w:name="X8e083765fee721cbfb722a4a222196107dde290"/>
      <w:r>
        <w:t xml:space="preserve">6.5 Step 4 — Bootstrap the first real Admin user</w:t>
      </w:r>
      <w:bookmarkEnd w:id="316"/>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317" w:name="Xf748d054eeb83394f7a3230108a6c78c22f605a"/>
      <w:r>
        <w:t xml:space="preserve">6.6 Step 5 — Reconfigure what a fresh database doesn’t remember</w:t>
      </w:r>
      <w:bookmarkEnd w:id="317"/>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18" w:name="step-6-final-go-live-checklist"/>
      <w:r>
        <w:t xml:space="preserve">6.7 Step 6 — Final go-live checklist</w:t>
      </w:r>
      <w:bookmarkEnd w:id="318"/>
    </w:p>
    <w:p>
      <w:pPr>
        <w:numPr>
          <w:ilvl w:val="0"/>
          <w:numId w:val="1103"/>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103"/>
        </w:numPr>
        <w:pStyle w:val="Compact"/>
      </w:pPr>
      <w:r>
        <w:t xml:space="preserve">☐ Uploads folders cleared (Section 6.3, step 3)</w:t>
      </w:r>
    </w:p>
    <w:p>
      <w:pPr>
        <w:numPr>
          <w:ilvl w:val="0"/>
          <w:numId w:val="1103"/>
        </w:numPr>
        <w:pStyle w:val="Compact"/>
      </w:pPr>
      <w:r>
        <w:t xml:space="preserve">☐ Admin bootstrapped and login confirmed working</w:t>
      </w:r>
    </w:p>
    <w:p>
      <w:pPr>
        <w:numPr>
          <w:ilvl w:val="0"/>
          <w:numId w:val="1103"/>
        </w:numPr>
        <w:pStyle w:val="Compact"/>
      </w:pPr>
      <w:r>
        <w:t xml:space="preserve">☐ Company name/address/logo correct in Settings</w:t>
      </w:r>
    </w:p>
    <w:p>
      <w:pPr>
        <w:numPr>
          <w:ilvl w:val="0"/>
          <w:numId w:val="1103"/>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103"/>
        </w:numPr>
        <w:pStyle w:val="Compact"/>
      </w:pPr>
      <w:r>
        <w:t xml:space="preserve">☐ Real Primary account created (and Savings account, if used)</w:t>
      </w:r>
    </w:p>
    <w:p>
      <w:pPr>
        <w:numPr>
          <w:ilvl w:val="0"/>
          <w:numId w:val="1103"/>
        </w:numPr>
        <w:pStyle w:val="Compact"/>
      </w:pPr>
      <w:r>
        <w:t xml:space="preserve">☐ Real Directors/Treasurer/Secretary users created and roles assigned</w:t>
      </w:r>
    </w:p>
    <w:p>
      <w:pPr>
        <w:numPr>
          <w:ilvl w:val="0"/>
          <w:numId w:val="1103"/>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103"/>
        </w:numPr>
        <w:pStyle w:val="Compact"/>
      </w:pPr>
      <w:r>
        <w:t xml:space="preserve">☐ A test contribution/expense sent and confirmed correct on the Dashboard and in Transactions</w:t>
      </w:r>
    </w:p>
    <w:p>
      <w:pPr>
        <w:numPr>
          <w:ilvl w:val="0"/>
          <w:numId w:val="1103"/>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19" w:name="known-issues-technical-debt-registry"/>
      <w:r>
        <w:t xml:space="preserve">7. Known Issues &amp; Technical Debt Registry</w:t>
      </w:r>
      <w:bookmarkEnd w:id="319"/>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20" w:name="X3ad496dccfc246f8b1cccc852136270b28eeb61"/>
      <w:r>
        <w:t xml:space="preserve">7.1 Fixed this engagement (for the historical record)</w:t>
      </w:r>
      <w:bookmarkEnd w:id="320"/>
    </w:p>
    <w:p>
      <w:pPr>
        <w:numPr>
          <w:ilvl w:val="0"/>
          <w:numId w:val="1104"/>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104"/>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104"/>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numPr>
          <w:ilvl w:val="0"/>
          <w:numId w:val="1104"/>
        </w:numPr>
        <w:pStyle w:val="Compact"/>
      </w:pPr>
      <w:r>
        <w:rPr>
          <w:b/>
        </w:rPr>
        <w:t xml:space="preserve">Company B Blueprint placeholders</w:t>
      </w:r>
      <w:r>
        <w:t xml:space="preserve"> </w:t>
      </w:r>
      <w:r>
        <w:t xml:space="preserve">— noted open as of the 1.31.0-era Bible edit; checked again while touching this file for</w:t>
      </w:r>
      <w:r>
        <w:t xml:space="preserve"> </w:t>
      </w:r>
      <w:r>
        <w:rPr>
          <w:b/>
        </w:rPr>
        <w:t xml:space="preserve">1.32.2</w:t>
      </w:r>
      <w:r>
        <w:t xml:space="preserve">’s custom-domain work, and</w:t>
      </w:r>
      <w:r>
        <w:t xml:space="preserve"> </w:t>
      </w:r>
      <w:r>
        <w:rPr>
          <w:rStyle w:val="VerbatimChar"/>
        </w:rPr>
        <w:t xml:space="preserve">render.company-b.yaml</w:t>
      </w:r>
      <w:r>
        <w:t xml:space="preserve">’s</w:t>
      </w:r>
      <w:r>
        <w:t xml:space="preserve"> </w:t>
      </w:r>
      <w:r>
        <w:rPr>
          <w:rStyle w:val="VerbatimChar"/>
        </w:rPr>
        <w:t xml:space="preserve">TOTP_APP_NAME</w:t>
      </w:r>
      <w:r>
        <w:t xml:space="preserve">/</w:t>
      </w:r>
      <w:r>
        <w:rPr>
          <w:rStyle w:val="VerbatimChar"/>
        </w:rPr>
        <w:t xml:space="preserve">COMPANY_NAME</w:t>
      </w:r>
      <w:r>
        <w:t xml:space="preserve"> </w:t>
      </w:r>
      <w:r>
        <w:t xml:space="preserve">are already the real values (</w:t>
      </w:r>
      <w:r>
        <w:rPr>
          <w:rStyle w:val="VerbatimChar"/>
        </w:rPr>
        <w:t xml:space="preserve">INVESTABO GLOBAL INVESTMENTS LIMITED</w:t>
      </w:r>
      <w:r>
        <w:t xml:space="preserve">), matching the frontend section. Exact version this was fixed in wasn’t tracked at the time — noting it resolved now rather than leaving stale.</w:t>
      </w:r>
    </w:p>
    <w:p>
      <w:pPr>
        <w:numPr>
          <w:ilvl w:val="0"/>
          <w:numId w:val="1104"/>
        </w:numPr>
        <w:pStyle w:val="Compact"/>
      </w:pPr>
      <w:r>
        <w:rPr>
          <w:b/>
        </w:rPr>
        <w:t xml:space="preserve">Backend silently restarting roughly every 16 minutes</w:t>
      </w:r>
      <w:r>
        <w:t xml:space="preserve"> </w:t>
      </w:r>
      <w:r>
        <w:t xml:space="preserve">(Sections 5.9, 22.6) — fixed in</w:t>
      </w:r>
      <w:r>
        <w:t xml:space="preserve"> </w:t>
      </w:r>
      <w:r>
        <w:rPr>
          <w:b/>
        </w:rPr>
        <w:t xml:space="preserve">1.35.2</w:t>
      </w:r>
      <w:r>
        <w:t xml:space="preserve">. The global rate limiter (200 req/IP/15min, meant for brute-force/DDoS protection) also applied to</w:t>
      </w:r>
      <w:r>
        <w:t xml:space="preserve"> </w:t>
      </w:r>
      <w:r>
        <w:rPr>
          <w:rStyle w:val="VerbatimChar"/>
        </w:rPr>
        <w:t xml:space="preserve">/health</w:t>
      </w:r>
      <w:r>
        <w:t xml:space="preserve">, so Render’s own liveness-probe traffic to that endpoint eventually crossed the limit and started getting</w:t>
      </w:r>
      <w:r>
        <w:t xml:space="preserve"> </w:t>
      </w:r>
      <w:r>
        <w:rPr>
          <w:rStyle w:val="VerbatimChar"/>
        </w:rPr>
        <w:t xml:space="preserve">429</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 a clean, error-free restart from the app’s own perspective, since nothing was actually wrong, which is exactly why it was invisible in the app’s own logs and initially suspected to be an out-of-memory kill (Render’s Metrics → Memory graph ruled that out: flat around 20%, no sawtooth). Fixed with a</w:t>
      </w:r>
      <w:r>
        <w:t xml:space="preserve"> </w:t>
      </w:r>
      <w:r>
        <w:rPr>
          <w:rStyle w:val="VerbatimChar"/>
        </w:rPr>
        <w:t xml:space="preserve">skip: (req) =&gt; req.path === '/health'</w:t>
      </w:r>
      <w:r>
        <w:t xml:space="preserve"> </w:t>
      </w:r>
      <w:r>
        <w:t xml:space="preserve">on the global limiter —</w:t>
      </w:r>
      <w:r>
        <w:t xml:space="preserve"> </w:t>
      </w:r>
      <w:r>
        <w:rPr>
          <w:rStyle w:val="VerbatimChar"/>
        </w:rPr>
        <w:t xml:space="preserve">/health</w:t>
      </w:r>
      <w:r>
        <w:t xml:space="preserve"> </w:t>
      </w:r>
      <w:r>
        <w:t xml:space="preserve">is an infrastructure probe, not user traffic, and should never be capable of tripping a DDoS guard. This directly caused v1.35.1’s forced-logout symptom too: any page load or token refresh landing in the ~1-2 second restart window got treated as a real auth failure until that was separately fixed.</w:t>
      </w:r>
    </w:p>
    <w:p>
      <w:pPr>
        <w:numPr>
          <w:ilvl w:val="0"/>
          <w:numId w:val="1104"/>
        </w:numPr>
        <w:pStyle w:val="Compact"/>
      </w:pPr>
      <w:r>
        <w:rPr>
          <w:b/>
        </w:rPr>
        <w:t xml:space="preserve">A role could never be re-assigned to someone who’d previously held, then lost, that exact role</w:t>
      </w:r>
      <w:r>
        <w:t xml:space="preserve"> </w:t>
      </w:r>
      <w:r>
        <w:t xml:space="preserve">(Section 23.6) — fixed in</w:t>
      </w:r>
      <w:r>
        <w:t xml:space="preserve"> </w:t>
      </w:r>
      <w:r>
        <w:rPr>
          <w:b/>
        </w:rPr>
        <w:t xml:space="preserve">1.35.3</w:t>
      </w:r>
      <w:r>
        <w:t xml:space="preserve">.</w:t>
      </w:r>
      <w:r>
        <w:t xml:space="preserve"> </w:t>
      </w:r>
      <w:r>
        <w:rPr>
          <w:rStyle w:val="VerbatimChar"/>
        </w:rPr>
        <w:t xml:space="preserve">user_roles</w:t>
      </w:r>
      <w:r>
        <w:t xml:space="preserve"> </w:t>
      </w:r>
      <w:r>
        <w:t xml:space="preserve">had a table-wide</w:t>
      </w:r>
      <w:r>
        <w:t xml:space="preserve"> </w:t>
      </w:r>
      <w:r>
        <w:rPr>
          <w:rStyle w:val="VerbatimChar"/>
        </w:rPr>
        <w:t xml:space="preserve">UNIQUE(user_id, role_id)</w:t>
      </w:r>
      <w:r>
        <w:t xml:space="preserve"> </w:t>
      </w:r>
      <w:r>
        <w:t xml:space="preserve">since the original schema; the app’s own</w:t>
      </w:r>
      <w:r>
        <w:t xml:space="preserve"> </w:t>
      </w:r>
      <w:r>
        <w:t xml:space="preserve">“</w:t>
      </w:r>
      <w:r>
        <w:t xml:space="preserve">already holds this role?</w:t>
      </w:r>
      <w:r>
        <w:t xml:space="preserve">”</w:t>
      </w:r>
      <w:r>
        <w:t xml:space="preserve"> </w:t>
      </w:r>
      <w:r>
        <w:t xml:space="preserve">check only looks at active rows, so it let the attempt through, and the INSERT then collided with the constraint anyway because a revoked row for that pairing still counted. Surfaced via the generic</w:t>
      </w:r>
      <w:r>
        <w:t xml:space="preserve"> </w:t>
      </w:r>
      <w:r>
        <w:t xml:space="preserve">“</w:t>
      </w:r>
      <w:r>
        <w:t xml:space="preserve">A record with this value already exists</w:t>
      </w:r>
      <w:r>
        <w:t xml:space="preserve">”</w:t>
      </w:r>
      <w:r>
        <w:t xml:space="preserve"> </w:t>
      </w:r>
      <w:r>
        <w:t xml:space="preserve">message. Fixed by replacing the constraint with a partial unique index scoped to active rows only (</w:t>
      </w:r>
      <w:r>
        <w:rPr>
          <w:rStyle w:val="VerbatimChar"/>
        </w:rPr>
        <w:t xml:space="preserve">WHERE revoked_at IS NULL</w:t>
      </w:r>
      <w:r>
        <w:t xml:space="preserve">), via</w:t>
      </w:r>
      <w:r>
        <w:t xml:space="preserve"> </w:t>
      </w:r>
      <w:r>
        <w:rPr>
          <w:rStyle w:val="VerbatimChar"/>
        </w:rPr>
        <w:t xml:space="preserve">migration_v1.35.3.sql</w:t>
      </w:r>
      <w:r>
        <w:t xml:space="preserve">.</w:t>
      </w:r>
    </w:p>
    <w:p>
      <w:pPr>
        <w:numPr>
          <w:ilvl w:val="0"/>
          <w:numId w:val="1104"/>
        </w:numPr>
        <w:pStyle w:val="Compact"/>
      </w:pPr>
      <w:r>
        <w:rPr>
          <w:b/>
        </w:rPr>
        <w:t xml:space="preserve">Several read-only financial endpoints, and the Dashboard/TopBar that call them, were reachable by every role including</w:t>
      </w:r>
      <w:r>
        <w:rPr>
          <w:b/>
        </w:rPr>
        <w:t xml:space="preserve"> </w:t>
      </w:r>
      <w:r>
        <w:rPr>
          <w:b/>
        </w:rPr>
        <w:t xml:space="preserve">“</w:t>
      </w:r>
      <w:r>
        <w:rPr>
          <w:b/>
        </w:rPr>
        <w:t xml:space="preserve">performative</w:t>
      </w:r>
      <w:r>
        <w:rPr>
          <w:b/>
        </w:rPr>
        <w:t xml:space="preserve">”</w:t>
      </w:r>
      <w:r>
        <w:rPr>
          <w:b/>
        </w:rPr>
        <w:t xml:space="preserve"> </w:t>
      </w:r>
      <w:r>
        <w:rPr>
          <w:b/>
        </w:rPr>
        <w:t xml:space="preserve">ones (Secretary, Assistant Secretary, Coordinator)</w:t>
      </w:r>
      <w:r>
        <w:t xml:space="preserve"> </w:t>
      </w:r>
      <w:r>
        <w:t xml:space="preserve">(Section 3) — fixed in</w:t>
      </w:r>
      <w:r>
        <w:t xml:space="preserve"> </w:t>
      </w:r>
      <w:r>
        <w:rPr>
          <w:b/>
        </w:rPr>
        <w:t xml:space="preserve">1.36.0</w:t>
      </w:r>
      <w:r>
        <w:t xml:space="preserve">.</w:t>
      </w:r>
      <w:r>
        <w:t xml:space="preserve"> </w:t>
      </w:r>
      <w:r>
        <w:rPr>
          <w:rStyle w:val="VerbatimChar"/>
        </w:rPr>
        <w:t xml:space="preserve">GET /accounts/summary</w:t>
      </w:r>
      <w:r>
        <w:t xml:space="preserve"> </w:t>
      </w:r>
      <w:r>
        <w:t xml:space="preserve">and 7 similar endpoints checked only</w:t>
      </w:r>
      <w:r>
        <w:t xml:space="preserve"> </w:t>
      </w:r>
      <w:r>
        <w:rPr>
          <w:rStyle w:val="VerbatimChar"/>
        </w:rPr>
        <w:t xml:space="preserve">authenticate</w:t>
      </w:r>
      <w:r>
        <w:t xml:space="preserve">, on a historical</w:t>
      </w:r>
      <w:r>
        <w:t xml:space="preserve"> </w:t>
      </w:r>
      <w:r>
        <w:t xml:space="preserve">“</w:t>
      </w:r>
      <w:r>
        <w:t xml:space="preserve">any real member</w:t>
      </w:r>
      <w:r>
        <w:t xml:space="preserve">”</w:t>
      </w:r>
      <w:r>
        <w:t xml:space="preserve"> </w:t>
      </w:r>
      <w:r>
        <w:t xml:space="preserve">assumption that predates the current financial-vs-performative role policy; the default Dashboard and TopBar balance strip rendered the results with no client-side permission check either. Fixed with a new</w:t>
      </w:r>
      <w:r>
        <w:t xml:space="preserve"> </w:t>
      </w:r>
      <w:r>
        <w:rPr>
          <w:rStyle w:val="VerbatimChar"/>
        </w:rPr>
        <w:t xml:space="preserve">requireFinancialAccess</w:t>
      </w:r>
      <w:r>
        <w:t xml:space="preserve">/</w:t>
      </w:r>
      <w:r>
        <w:rPr>
          <w:rStyle w:val="VerbatimChar"/>
        </w:rPr>
        <w:t xml:space="preserve">FINANCIAL_ROLES</w:t>
      </w:r>
      <w:r>
        <w:t xml:space="preserve"> </w:t>
      </w:r>
      <w:r>
        <w:t xml:space="preserve">allow-list (Treasurer, Assistant Treasurer, Shareholder, Director, Admin by default, or an explicit permission grant) applied server-side to all 8 endpoints and mirrored client-side (</w:t>
      </w:r>
      <w:r>
        <w:rPr>
          <w:rStyle w:val="VerbatimChar"/>
        </w:rPr>
        <w:t xml:space="preserve">hasFinancialAccess</w:t>
      </w:r>
      <w:r>
        <w:t xml:space="preserve">) to gate what the Dashboard/TopBar/Sidebar even fetch or render. See Section 3’s</w:t>
      </w:r>
      <w:r>
        <w:t xml:space="preserve"> </w:t>
      </w:r>
      <w:r>
        <w:t xml:space="preserve">“</w:t>
      </w:r>
      <w:r>
        <w:t xml:space="preserve">Financial vs. performative roles</w:t>
      </w:r>
      <w:r>
        <w:t xml:space="preserve">”</w:t>
      </w:r>
      <w:r>
        <w:t xml:space="preserve"> </w:t>
      </w:r>
      <w:r>
        <w:t xml:space="preserve">writeup for the full mechanics.</w:t>
      </w:r>
    </w:p>
    <w:p>
      <w:pPr>
        <w:numPr>
          <w:ilvl w:val="0"/>
          <w:numId w:val="1104"/>
        </w:numPr>
        <w:pStyle w:val="Compact"/>
      </w:pPr>
      <w:r>
        <w:rPr>
          <w:b/>
        </w:rPr>
        <w:t xml:space="preserve">Transfer Approve button shown without a role-specific client-side check</w:t>
      </w:r>
      <w:r>
        <w:t xml:space="preserve"> </w:t>
      </w:r>
      <w:r>
        <w:t xml:space="preserve">(Section 4.3.6) — fixed in</w:t>
      </w:r>
      <w:r>
        <w:t xml:space="preserve"> </w:t>
      </w:r>
      <w:r>
        <w:rPr>
          <w:b/>
        </w:rPr>
        <w:t xml:space="preserve">1.36.0</w:t>
      </w:r>
      <w:r>
        <w:t xml:space="preserve">, same release as the above. Any holder of</w:t>
      </w:r>
      <w:r>
        <w:t xml:space="preserve"> </w:t>
      </w:r>
      <w:r>
        <w:rPr>
          <w:rStyle w:val="VerbatimChar"/>
        </w:rPr>
        <w:t xml:space="preserve">FINANCE_TRANSFER_APPROVE</w:t>
      </w:r>
      <w:r>
        <w:t xml:space="preserve"> </w:t>
      </w:r>
      <w:r>
        <w:t xml:space="preserve">saw the Approve button even when the backend would reject their specific approval (Primary→Secondary needs Treasurer, Secondary→Primary needs Director) — a real instance of</w:t>
      </w:r>
      <w:r>
        <w:t xml:space="preserve"> </w:t>
      </w:r>
      <w:r>
        <w:t xml:space="preserve">“</w:t>
      </w:r>
      <w:r>
        <w:t xml:space="preserve">buttons shouldn’t appear if a person doesn’t hold that role,</w:t>
      </w:r>
      <w:r>
        <w:t xml:space="preserve">”</w:t>
      </w:r>
      <w:r>
        <w:t xml:space="preserve"> </w:t>
      </w:r>
      <w:r>
        <w:t xml:space="preserve">not just a UX rough edge.</w:t>
      </w:r>
      <w:r>
        <w:t xml:space="preserve"> </w:t>
      </w:r>
      <w:r>
        <w:rPr>
          <w:rStyle w:val="VerbatimChar"/>
        </w:rPr>
        <w:t xml:space="preserve">TransfersPage.jsx</w:t>
      </w:r>
      <w:r>
        <w:t xml:space="preserve">’s new</w:t>
      </w:r>
      <w:r>
        <w:t xml:space="preserve"> </w:t>
      </w:r>
      <w:r>
        <w:rPr>
          <w:rStyle w:val="VerbatimChar"/>
        </w:rPr>
        <w:t xml:space="preserve">canApprove(row)</w:t>
      </w:r>
      <w:r>
        <w:t xml:space="preserve"> </w:t>
      </w:r>
      <w:r>
        <w:t xml:space="preserve">mirrors</w:t>
      </w:r>
      <w:r>
        <w:t xml:space="preserve"> </w:t>
      </w:r>
      <w:r>
        <w:rPr>
          <w:rStyle w:val="VerbatimChar"/>
        </w:rPr>
        <w:t xml:space="preserve">transfersController.approveTransfer</w:t>
      </w:r>
      <w:r>
        <w:t xml:space="preserve">’s exact role check per transfer type. Reject was deliberately left on the broader</w:t>
      </w:r>
      <w:r>
        <w:t xml:space="preserve"> </w:t>
      </w:r>
      <w:r>
        <w:rPr>
          <w:rStyle w:val="VerbatimChar"/>
        </w:rPr>
        <w:t xml:space="preserve">FINANCE_TRANSFER_APPROVE</w:t>
      </w:r>
      <w:r>
        <w:t xml:space="preserve"> </w:t>
      </w:r>
      <w:r>
        <w:t xml:space="preserve">check, matching</w:t>
      </w:r>
      <w:r>
        <w:t xml:space="preserve"> </w:t>
      </w:r>
      <w:r>
        <w:rPr>
          <w:rStyle w:val="VerbatimChar"/>
        </w:rPr>
        <w:t xml:space="preserve">rejectTransfer</w:t>
      </w:r>
      <w:r>
        <w:t xml:space="preserve">’s own (type-agnostic) backend rule.</w:t>
      </w:r>
    </w:p>
    <w:p>
      <w:pPr>
        <w:pStyle w:val="Heading3"/>
      </w:pPr>
      <w:bookmarkStart w:id="321" w:name="Xc4c486f3b33cbd0e6a942510797caf80e82b553"/>
      <w:r>
        <w:t xml:space="preserve">7.2 Open — architectural / worth a deliberate decision</w:t>
      </w:r>
      <w:bookmarkEnd w:id="321"/>
    </w:p>
    <w:p>
      <w:pPr>
        <w:numPr>
          <w:ilvl w:val="0"/>
          <w:numId w:val="1105"/>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105"/>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105"/>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105"/>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105"/>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pStyle w:val="Heading3"/>
      </w:pPr>
      <w:bookmarkStart w:id="322" w:name="X5a95c3d2cdc4d0b240cb830bbb79c4699c63184"/>
      <w:r>
        <w:t xml:space="preserve">7.3 Open — moderate, low-risk, worth fixing when convenient</w:t>
      </w:r>
      <w:bookmarkEnd w:id="322"/>
    </w:p>
    <w:p>
      <w:pPr>
        <w:numPr>
          <w:ilvl w:val="0"/>
          <w:numId w:val="1106"/>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106"/>
        </w:numPr>
        <w:pStyle w:val="Compact"/>
      </w:pPr>
      <w:r>
        <w:rPr>
          <w:rStyle w:val="VerbatimChar"/>
          <w:b/>
        </w:rPr>
        <w:t xml:space="preserve">GET /exchange-rates/history</w:t>
      </w:r>
      <w:r>
        <w:t xml:space="preserve"> </w:t>
      </w:r>
      <w:r>
        <w:t xml:space="preserve">has no confirmed frontend consumer (Section 4.4.6).</w:t>
      </w:r>
    </w:p>
    <w:p>
      <w:pPr>
        <w:numPr>
          <w:ilvl w:val="0"/>
          <w:numId w:val="1106"/>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106"/>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106"/>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106"/>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106"/>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23" w:name="X0b565f0e297b1a8f66e4751afe32682e0f91a18"/>
      <w:r>
        <w:t xml:space="preserve">7.4 Open — worth monitoring as the system scales</w:t>
      </w:r>
      <w:bookmarkEnd w:id="323"/>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24" w:name="how-to-use-this-registry-going-forward"/>
      <w:r>
        <w:t xml:space="preserve">7.5 How to use this registry going forward</w:t>
      </w:r>
      <w:bookmarkEnd w:id="324"/>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25" w:name="version-history"/>
      <w:r>
        <w:t xml:space="preserve">8. Version History</w:t>
      </w:r>
      <w:bookmarkEnd w:id="325"/>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1.38.0</w:t>
            </w:r>
          </w:p>
        </w:tc>
        <w:tc>
          <w:p>
            <w:pPr>
              <w:pStyle w:val="Compact"/>
              <w:jc w:val="left"/>
            </w:pPr>
            <w:r>
              <w:rPr>
                <w:b/>
              </w:rPr>
              <w:t xml:space="preserve">Member Deposit Tracking (new Section, Transactions and Portfolio extended).</w:t>
            </w:r>
            <w:r>
              <w:t xml:space="preserve"> </w:t>
            </w:r>
            <w:r>
              <w:t xml:space="preserve">Deposits are a per-member running total, NOT a separate envelope like the Side Fund — money posted for a deposit is a completely normal transaction into whichever real account it was recorded against, fully spendable/commingled from that account, and does not contribute to shareholding. Funded two ways sharing one crediting core (</w:t>
            </w:r>
            <w:r>
              <w:rPr>
                <w:rStyle w:val="VerbatimChar"/>
              </w:rPr>
              <w:t xml:space="preserve">transactionsController.creditDepositContribution</w:t>
            </w:r>
            <w:r>
              <w:t xml:space="preserve">): a third, independent optional</w:t>
            </w:r>
            <w:r>
              <w:t xml:space="preserve"> </w:t>
            </w:r>
            <w:r>
              <w:rPr>
                <w:rStyle w:val="VerbatimChar"/>
              </w:rPr>
              <w:t xml:space="preserve">deposit_amount</w:t>
            </w:r>
            <w:r>
              <w:t xml:space="preserve"> </w:t>
            </w:r>
            <w:r>
              <w:t xml:space="preserve">slice on</w:t>
            </w:r>
            <w:r>
              <w:t xml:space="preserve"> </w:t>
            </w:r>
            <w:r>
              <w:rPr>
                <w:rStyle w:val="VerbatimChar"/>
              </w:rPr>
              <w:t xml:space="preserve">POST /transactions/contributions</w:t>
            </w:r>
            <w:r>
              <w:t xml:space="preserve"> </w:t>
            </w:r>
            <w:r>
              <w:t xml:space="preserve">(alongside the existing Side Fund/Savings slices, always landing in the SAME account the capital contribution slice itself targets — resolved once, up front, whenever a deposit slice is present) and a standalone entry (</w:t>
            </w:r>
            <w:r>
              <w:rPr>
                <w:rStyle w:val="VerbatimChar"/>
              </w:rPr>
              <w:t xml:space="preserve">POST /deposits</w:t>
            </w:r>
            <w:r>
              <w:t xml:space="preserve">, Treasurer/Admin, auto-provisions a</w:t>
            </w:r>
            <w:r>
              <w:t xml:space="preserve"> </w:t>
            </w:r>
            <w:r>
              <w:t xml:space="preserve">“</w:t>
            </w:r>
            <w:r>
              <w:t xml:space="preserve">Member Deposits</w:t>
            </w:r>
            <w:r>
              <w:t xml:space="preserve">”</w:t>
            </w:r>
            <w:r>
              <w:t xml:space="preserve"> </w:t>
            </w:r>
            <w:r>
              <w:t xml:space="preserve">category on first use). Each credit is normalized into a single company-wide target currency (</w:t>
            </w:r>
            <w:r>
              <w:rPr>
                <w:rStyle w:val="VerbatimChar"/>
              </w:rPr>
              <w:t xml:space="preserve">deposit_config</w:t>
            </w:r>
            <w:r>
              <w:t xml:space="preserve">, admin-updatable target amount) via</w:t>
            </w:r>
            <w:r>
              <w:t xml:space="preserve"> </w:t>
            </w:r>
            <w:r>
              <w:rPr>
                <w:rStyle w:val="VerbatimChar"/>
              </w:rPr>
              <w:t xml:space="preserve">sharePricingService.getExchangeRateOn</w:t>
            </w:r>
            <w:r>
              <w:t xml:space="preserve">, so</w:t>
            </w:r>
            <w:r>
              <w:t xml:space="preserve"> </w:t>
            </w:r>
            <w:r>
              <w:rPr>
                <w:rStyle w:val="VerbatimChar"/>
              </w:rPr>
              <w:t xml:space="preserve">GET /deposits</w:t>
            </w:r>
            <w:r>
              <w:t xml:space="preserve">/</w:t>
            </w:r>
            <w:r>
              <w:rPr>
                <w:rStyle w:val="VerbatimChar"/>
              </w:rPr>
              <w:t xml:space="preserve">GET /deposits/me</w:t>
            </w:r>
            <w:r>
              <w:t xml:space="preserve"> </w:t>
            </w:r>
            <w:r>
              <w:t xml:space="preserve">can flag a member</w:t>
            </w:r>
            <w:r>
              <w:t xml:space="preserve"> </w:t>
            </w:r>
            <w:r>
              <w:t xml:space="preserve">“</w:t>
            </w:r>
            <w:r>
              <w:t xml:space="preserve">below target</w:t>
            </w:r>
            <w:r>
              <w:t xml:space="preserve">”</w:t>
            </w:r>
            <w:r>
              <w:t xml:space="preserve"> </w:t>
            </w:r>
            <w:r>
              <w:t xml:space="preserve">regardless of which currency any individual deposit was actually posted in; a member is expected to keep a nonzero balance unless explicitly excused (</w:t>
            </w:r>
            <w:r>
              <w:rPr>
                <w:rStyle w:val="VerbatimChar"/>
              </w:rPr>
              <w:t xml:space="preserve">deposit_excusals</w:t>
            </w:r>
            <w:r>
              <w:t xml:space="preserve"> </w:t>
            </w:r>
            <w:r>
              <w:t xml:space="preserve">— a monitoring/reporting flag, not a hard block on any transaction, since the schema itself never prevents a balance reaching zero). On exit,</w:t>
            </w:r>
            <w:r>
              <w:t xml:space="preserve"> </w:t>
            </w:r>
            <w:r>
              <w:rPr>
                <w:rStyle w:val="VerbatimChar"/>
              </w:rPr>
              <w:t xml:space="preserve">depositService.computeExitRefund</w:t>
            </w:r>
            <w:r>
              <w:t xml:space="preserve">/</w:t>
            </w:r>
            <w:r>
              <w:rPr>
                <w:rStyle w:val="VerbatimChar"/>
              </w:rPr>
              <w:t xml:space="preserve">processExitRefund</w:t>
            </w:r>
            <w:r>
              <w:t xml:space="preserve"> </w:t>
            </w:r>
            <w:r>
              <w:t xml:space="preserve">(mirroring</w:t>
            </w:r>
            <w:r>
              <w:t xml:space="preserve"> </w:t>
            </w:r>
            <w:r>
              <w:rPr>
                <w:rStyle w:val="VerbatimChar"/>
              </w:rPr>
              <w:t xml:space="preserve">sideFundController</w:t>
            </w:r>
            <w:r>
              <w:t xml:space="preserve">’s own exit-payout shape almost exactly — a two-leg DEBIT-source/CREDIT-Savings posting followed by a Payment Acknowledgement,</w:t>
            </w:r>
            <w:r>
              <w:t xml:space="preserve"> </w:t>
            </w:r>
            <w:r>
              <w:rPr>
                <w:rStyle w:val="VerbatimChar"/>
              </w:rPr>
              <w:t xml:space="preserve">source_type DEPOSIT_REFUND</w:t>
            </w:r>
            <w:r>
              <w:t xml:space="preserve">) refund the balance with a deduction: a fixed 5% for</w:t>
            </w:r>
            <w:r>
              <w:t xml:space="preserve"> </w:t>
            </w:r>
            <w:r>
              <w:rPr>
                <w:rStyle w:val="VerbatimChar"/>
              </w:rPr>
              <w:t xml:space="preserve">MUTUAL_AGREEMENT</w:t>
            </w:r>
            <w:r>
              <w:t xml:space="preserve">, or an admin-entered percentage (must be &gt;= 50%) for</w:t>
            </w:r>
            <w:r>
              <w:t xml:space="preserve"> </w:t>
            </w:r>
            <w:r>
              <w:rPr>
                <w:rStyle w:val="VerbatimChar"/>
              </w:rPr>
              <w:t xml:space="preserve">FORCED</w:t>
            </w:r>
            <w:r>
              <w:t xml:space="preserve"> </w:t>
            </w:r>
            <w:r>
              <w:t xml:space="preserve">— unlike Side Fund, there’s no single canonical account to auto-debit, so the Treasurer chooses one explicitly at refund time. New tables</w:t>
            </w:r>
            <w:r>
              <w:t xml:space="preserve"> </w:t>
            </w:r>
            <w:r>
              <w:rPr>
                <w:rStyle w:val="VerbatimChar"/>
              </w:rPr>
              <w:t xml:space="preserve">deposit_config</w:t>
            </w:r>
            <w:r>
              <w:t xml:space="preserve">,</w:t>
            </w:r>
            <w:r>
              <w:t xml:space="preserve"> </w:t>
            </w:r>
            <w:r>
              <w:rPr>
                <w:rStyle w:val="VerbatimChar"/>
              </w:rPr>
              <w:t xml:space="preserve">deposit_balances</w:t>
            </w:r>
            <w:r>
              <w:t xml:space="preserve">,</w:t>
            </w:r>
            <w:r>
              <w:t xml:space="preserve"> </w:t>
            </w:r>
            <w:r>
              <w:rPr>
                <w:rStyle w:val="VerbatimChar"/>
              </w:rPr>
              <w:t xml:space="preserve">deposit_excusals</w:t>
            </w:r>
            <w:r>
              <w:t xml:space="preserve">,</w:t>
            </w:r>
            <w:r>
              <w:t xml:space="preserve"> </w:t>
            </w:r>
            <w:r>
              <w:rPr>
                <w:rStyle w:val="VerbatimChar"/>
              </w:rPr>
              <w:t xml:space="preserve">deposit_entries</w:t>
            </w:r>
            <w:r>
              <w:t xml:space="preserve">,</w:t>
            </w:r>
            <w:r>
              <w:t xml:space="preserve"> </w:t>
            </w:r>
            <w:r>
              <w:rPr>
                <w:rStyle w:val="VerbatimChar"/>
              </w:rPr>
              <w:t xml:space="preserve">deposit_exit_events</w:t>
            </w:r>
            <w:r>
              <w:t xml:space="preserve">; widened</w:t>
            </w:r>
            <w:r>
              <w:t xml:space="preserve"> </w:t>
            </w:r>
            <w:r>
              <w:rPr>
                <w:rStyle w:val="VerbatimChar"/>
              </w:rPr>
              <w:t xml:space="preserve">transactions.inflow_type</w:t>
            </w:r>
            <w:r>
              <w:t xml:space="preserve"> </w:t>
            </w:r>
            <w:r>
              <w:t xml:space="preserve">(</w:t>
            </w:r>
            <w:r>
              <w:rPr>
                <w:rStyle w:val="VerbatimChar"/>
              </w:rPr>
              <w:t xml:space="preserve">DEPOSIT_CONTRIBUTION_IN</w:t>
            </w:r>
            <w:r>
              <w:t xml:space="preserve">,</w:t>
            </w:r>
            <w:r>
              <w:t xml:space="preserve"> </w:t>
            </w:r>
            <w:r>
              <w:rPr>
                <w:rStyle w:val="VerbatimChar"/>
              </w:rPr>
              <w:t xml:space="preserve">DEPOSIT_REFUND_OUT</w:t>
            </w:r>
            <w:r>
              <w:t xml:space="preserve">) and</w:t>
            </w:r>
            <w:r>
              <w:t xml:space="preserve"> </w:t>
            </w:r>
            <w:r>
              <w:rPr>
                <w:rStyle w:val="VerbatimChar"/>
              </w:rPr>
              <w:t xml:space="preserve">payment_acknowledgements.source_type</w:t>
            </w:r>
            <w:r>
              <w:t xml:space="preserve"> </w:t>
            </w:r>
            <w:r>
              <w:t xml:space="preserve">(</w:t>
            </w:r>
            <w:r>
              <w:rPr>
                <w:rStyle w:val="VerbatimChar"/>
              </w:rPr>
              <w:t xml:space="preserve">DEPOSIT_REFUND</w:t>
            </w:r>
            <w:r>
              <w:t xml:space="preserve">); new permissions</w:t>
            </w:r>
            <w:r>
              <w:t xml:space="preserve"> </w:t>
            </w:r>
            <w:r>
              <w:rPr>
                <w:rStyle w:val="VerbatimChar"/>
              </w:rPr>
              <w:t xml:space="preserve">DEPOSIT_VIEW</w:t>
            </w:r>
            <w:r>
              <w:t xml:space="preserve">/</w:t>
            </w:r>
            <w:r>
              <w:rPr>
                <w:rStyle w:val="VerbatimChar"/>
              </w:rPr>
              <w:t xml:space="preserve">DEPOSIT_MANAGE</w:t>
            </w:r>
            <w:r>
              <w:t xml:space="preserve">. New</w:t>
            </w:r>
            <w:r>
              <w:t xml:space="preserve"> </w:t>
            </w:r>
            <w:r>
              <w:rPr>
                <w:rStyle w:val="VerbatimChar"/>
              </w:rPr>
              <w:t xml:space="preserve">DepositsPage.jsx</w:t>
            </w:r>
            <w:r>
              <w:t xml:space="preserve"> </w:t>
            </w:r>
            <w:r>
              <w:t xml:space="preserve">(</w:t>
            </w:r>
            <w:r>
              <w:rPr>
                <w:rStyle w:val="VerbatimChar"/>
              </w:rPr>
              <w:t xml:space="preserve">/deposits</w:t>
            </w:r>
            <w:r>
              <w:t xml:space="preserve">, self-service</w:t>
            </w:r>
            <w:r>
              <w:t xml:space="preserve"> </w:t>
            </w:r>
            <w:r>
              <w:t xml:space="preserve">“</w:t>
            </w:r>
            <w:r>
              <w:t xml:space="preserve">My Deposit</w:t>
            </w:r>
            <w:r>
              <w:t xml:space="preserve">”</w:t>
            </w:r>
            <w:r>
              <w:t xml:space="preserve"> </w:t>
            </w:r>
            <w:r>
              <w:t xml:space="preserve">+ Treasury</w:t>
            </w:r>
            <w:r>
              <w:t xml:space="preserve"> </w:t>
            </w:r>
            <w:r>
              <w:t xml:space="preserve">“</w:t>
            </w:r>
            <w:r>
              <w:t xml:space="preserve">All Members</w:t>
            </w:r>
            <w:r>
              <w:t xml:space="preserve">”</w:t>
            </w:r>
            <w:r>
              <w:t xml:space="preserve">), a third checkbox-gated portion on</w:t>
            </w:r>
            <w:r>
              <w:t xml:space="preserve"> </w:t>
            </w:r>
            <w:r>
              <w:rPr>
                <w:rStyle w:val="VerbatimChar"/>
              </w:rPr>
              <w:t xml:space="preserve">ContributionModal</w:t>
            </w:r>
            <w:r>
              <w:t xml:space="preserve">, and a Deposit Balance section on the Member Portfolio (</w:t>
            </w:r>
            <w:r>
              <w:rPr>
                <w:rStyle w:val="VerbatimChar"/>
              </w:rPr>
              <w:t xml:space="preserve">portfolioService.getDepositSection</w:t>
            </w:r>
            <w:r>
              <w:t xml:space="preserve">). Migration</w:t>
            </w:r>
            <w:r>
              <w:t xml:space="preserve"> </w:t>
            </w:r>
            <w:r>
              <w:rPr>
                <w:rStyle w:val="VerbatimChar"/>
              </w:rPr>
              <w:t xml:space="preserve">migration_v1.38.0.sql</w:t>
            </w:r>
            <w:r>
              <w:t xml:space="preserve">.</w:t>
            </w:r>
          </w:p>
        </w:tc>
      </w:tr>
      <w:tr>
        <w:tc>
          <w:p>
            <w:pPr>
              <w:pStyle w:val="Compact"/>
              <w:jc w:val="left"/>
            </w:pPr>
            <w:r>
              <w:t xml:space="preserve">1.37.0</w:t>
            </w:r>
          </w:p>
        </w:tc>
        <w:tc>
          <w:p>
            <w:pPr>
              <w:pStyle w:val="Compact"/>
              <w:jc w:val="left"/>
            </w:pPr>
            <w:r>
              <w:rPr>
                <w:b/>
              </w:rPr>
              <w:t xml:space="preserve">Fines &amp; Penalties (new Section, Requisitions extended).</w:t>
            </w:r>
            <w:r>
              <w:t xml:space="preserve"> </w:t>
            </w:r>
            <w:r>
              <w:t xml:space="preserve">Treasury can now assign a fine/penalty to a shareholder — special income to the company, tracked in the member’s outstanding balances and Portfolio.</w:t>
            </w:r>
            <w:r>
              <w:t xml:space="preserve"> </w:t>
            </w:r>
            <w:r>
              <w:rPr>
                <w:rStyle w:val="VerbatimChar"/>
              </w:rPr>
              <w:t xml:space="preserve">POST /fines</w:t>
            </w:r>
            <w:r>
              <w:t xml:space="preserve"> </w:t>
            </w:r>
            <w:r>
              <w:t xml:space="preserve">(</w:t>
            </w:r>
            <w:r>
              <w:rPr>
                <w:rStyle w:val="VerbatimChar"/>
              </w:rPr>
              <w:t xml:space="preserve">FINE_MANAGE</w:t>
            </w:r>
            <w:r>
              <w:t xml:space="preserve">) takes a</w:t>
            </w:r>
            <w:r>
              <w:t xml:space="preserve"> </w:t>
            </w:r>
            <w:r>
              <w:rPr>
                <w:rStyle w:val="VerbatimChar"/>
              </w:rPr>
              <w:t xml:space="preserve">reason</w:t>
            </w:r>
            <w:r>
              <w:t xml:space="preserve"> </w:t>
            </w:r>
            <w:r>
              <w:t xml:space="preserve">—</w:t>
            </w:r>
            <w:r>
              <w:t xml:space="preserve"> </w:t>
            </w:r>
            <w:r>
              <w:rPr>
                <w:rStyle w:val="VerbatimChar"/>
              </w:rPr>
              <w:t xml:space="preserve">CONTRIBUTION_FAILURE</w:t>
            </w:r>
            <w:r>
              <w:t xml:space="preserve">,</w:t>
            </w:r>
            <w:r>
              <w:t xml:space="preserve"> </w:t>
            </w:r>
            <w:r>
              <w:rPr>
                <w:rStyle w:val="VerbatimChar"/>
              </w:rPr>
              <w:t xml:space="preserve">MEETING_VIOLATION</w:t>
            </w:r>
            <w:r>
              <w:t xml:space="preserve">, or</w:t>
            </w:r>
            <w:r>
              <w:t xml:space="preserve"> </w:t>
            </w:r>
            <w:r>
              <w:rPr>
                <w:rStyle w:val="VerbatimChar"/>
              </w:rPr>
              <w:t xml:space="preserve">GENERAL</w:t>
            </w:r>
            <w:r>
              <w:t xml:space="preserve"> </w:t>
            </w:r>
            <w:r>
              <w:t xml:space="preserve">— plus a free-text description; for</w:t>
            </w:r>
            <w:r>
              <w:t xml:space="preserve"> </w:t>
            </w:r>
            <w:r>
              <w:rPr>
                <w:rStyle w:val="VerbatimChar"/>
              </w:rPr>
              <w:t xml:space="preserve">CONTRIBUTION_FAILURE</w:t>
            </w:r>
            <w:r>
              <w:t xml:space="preserve">, the Treasurer enters the deadline of default, the amount defaulted on, and a fine percentage, and the amount is computed server-side (</w:t>
            </w:r>
            <w:r>
              <w:rPr>
                <w:rStyle w:val="VerbatimChar"/>
              </w:rPr>
              <w:t xml:space="preserve">defaulted_amount × fine_percentage / 100</w:t>
            </w:r>
            <w:r>
              <w:t xml:space="preserve">) rather than trusted from the client — e.g. failing to pay 150 by 15.08.2026 at 8% posts a 12 fine. A fine can be paid into any account, but only in the same currency it was posted in —</w:t>
            </w:r>
            <w:r>
              <w:t xml:space="preserve"> </w:t>
            </w:r>
            <w:r>
              <w:rPr>
                <w:rStyle w:val="VerbatimChar"/>
              </w:rPr>
              <w:t xml:space="preserve">finesService.clearFine</w:t>
            </w:r>
            <w:r>
              <w:t xml:space="preserve"> </w:t>
            </w:r>
            <w:r>
              <w:t xml:space="preserve">hard-rejects a currency mismatch rather than attempting any conversion, the same</w:t>
            </w:r>
            <w:r>
              <w:t xml:space="preserve"> </w:t>
            </w:r>
            <w:r>
              <w:t xml:space="preserve">“</w:t>
            </w:r>
            <w:r>
              <w:t xml:space="preserve">never guess at money</w:t>
            </w:r>
            <w:r>
              <w:t xml:space="preserve">”</w:t>
            </w:r>
            <w:r>
              <w:t xml:space="preserve"> </w:t>
            </w:r>
            <w:r>
              <w:t xml:space="preserve">rule used everywhere else in this system. New</w:t>
            </w:r>
            <w:r>
              <w:t xml:space="preserve"> </w:t>
            </w:r>
            <w:r>
              <w:t xml:space="preserve">“</w:t>
            </w:r>
            <w:r>
              <w:t xml:space="preserve">Fines</w:t>
            </w:r>
            <w:r>
              <w:t xml:space="preserve">”</w:t>
            </w:r>
            <w:r>
              <w:t xml:space="preserve"> </w:t>
            </w:r>
            <w:r>
              <w:t xml:space="preserve">page (self-service</w:t>
            </w:r>
            <w:r>
              <w:t xml:space="preserve"> </w:t>
            </w:r>
            <w:r>
              <w:t xml:space="preserve">“</w:t>
            </w:r>
            <w:r>
              <w:t xml:space="preserve">My Fines</w:t>
            </w:r>
            <w:r>
              <w:t xml:space="preserve">”</w:t>
            </w:r>
            <w:r>
              <w:t xml:space="preserve"> </w:t>
            </w:r>
            <w:r>
              <w:t xml:space="preserve">open to any member, no permission needed;</w:t>
            </w:r>
            <w:r>
              <w:t xml:space="preserve"> </w:t>
            </w:r>
            <w:r>
              <w:t xml:space="preserve">“</w:t>
            </w:r>
            <w:r>
              <w:t xml:space="preserve">All Fines</w:t>
            </w:r>
            <w:r>
              <w:t xml:space="preserve">”</w:t>
            </w:r>
            <w:r>
              <w:t xml:space="preserve"> </w:t>
            </w:r>
            <w:r>
              <w:t xml:space="preserve">oversight behind</w:t>
            </w:r>
            <w:r>
              <w:t xml:space="preserve"> </w:t>
            </w:r>
            <w:r>
              <w:rPr>
                <w:rStyle w:val="VerbatimChar"/>
              </w:rPr>
              <w:t xml:space="preserve">FINE_VIEW</w:t>
            </w:r>
            <w:r>
              <w:t xml:space="preserve">) lets a member either request the Treasurer acknowledge a payment they’ve already made externally — a new</w:t>
            </w:r>
            <w:r>
              <w:t xml:space="preserve"> </w:t>
            </w:r>
            <w:r>
              <w:rPr>
                <w:rStyle w:val="VerbatimChar"/>
              </w:rPr>
              <w:t xml:space="preserve">FINE_PAYMENT</w:t>
            </w:r>
            <w:r>
              <w:t xml:space="preserve"> </w:t>
            </w:r>
            <w:r>
              <w:t xml:space="preserve">requisition type, referencing the specific fine via a new</w:t>
            </w:r>
            <w:r>
              <w:t xml:space="preserve"> </w:t>
            </w:r>
            <w:r>
              <w:rPr>
                <w:rStyle w:val="VerbatimChar"/>
              </w:rPr>
              <w:t xml:space="preserve">requisitions.fine_id</w:t>
            </w:r>
            <w:r>
              <w:t xml:space="preserve"> </w:t>
            </w:r>
            <w:r>
              <w:t xml:space="preserve">column (unlike Savings/Side Fund’s single-envelope acknowledgement types, a member can hold several simultaneous outstanding fines, possibly in different currencies, so the requisition must name exactly which one it settles) — or the Treasurer can clear it directly (</w:t>
            </w:r>
            <w:r>
              <w:rPr>
                <w:rStyle w:val="VerbatimChar"/>
              </w:rPr>
              <w:t xml:space="preserve">PATCH /fines/:id/clear</w:t>
            </w:r>
            <w:r>
              <w:t xml:space="preserve">, only a receiving account/paid date/description needed; a system-managed</w:t>
            </w:r>
            <w:r>
              <w:t xml:space="preserve"> </w:t>
            </w:r>
            <w:r>
              <w:t xml:space="preserve">“</w:t>
            </w:r>
            <w:r>
              <w:t xml:space="preserve">Fines &amp; Penalties</w:t>
            </w:r>
            <w:r>
              <w:t xml:space="preserve">”</w:t>
            </w:r>
            <w:r>
              <w:t xml:space="preserve"> </w:t>
            </w:r>
            <w:r>
              <w:t xml:space="preserve">category is auto-provisioned on first use via new</w:t>
            </w:r>
            <w:r>
              <w:t xml:space="preserve"> </w:t>
            </w:r>
            <w:r>
              <w:rPr>
                <w:rStyle w:val="VerbatimChar"/>
              </w:rPr>
              <w:t xml:space="preserve">categoryService.getOrCreateCategory</w:t>
            </w:r>
            <w:r>
              <w:t xml:space="preserve">, so the Treasurer is never prompted to pick one). Both paths share one crediting core,</w:t>
            </w:r>
            <w:r>
              <w:t xml:space="preserve"> </w:t>
            </w:r>
            <w:r>
              <w:rPr>
                <w:rStyle w:val="VerbatimChar"/>
              </w:rPr>
              <w:t xml:space="preserve">finesService.clearFine</w:t>
            </w:r>
            <w:r>
              <w:t xml:space="preserve"> </w:t>
            </w:r>
            <w:r>
              <w:t xml:space="preserve">— called directly and from a new</w:t>
            </w:r>
            <w:r>
              <w:t xml:space="preserve"> </w:t>
            </w:r>
            <w:r>
              <w:rPr>
                <w:rStyle w:val="VerbatimChar"/>
              </w:rPr>
              <w:t xml:space="preserve">FINE_PAYMENT</w:t>
            </w:r>
            <w:r>
              <w:t xml:space="preserve"> </w:t>
            </w:r>
            <w:r>
              <w:t xml:space="preserve">branch in</w:t>
            </w:r>
            <w:r>
              <w:t xml:space="preserve"> </w:t>
            </w:r>
            <w:r>
              <w:rPr>
                <w:rStyle w:val="VerbatimChar"/>
              </w:rPr>
              <w:t xml:space="preserve">requisitionsController.approveRequisition</w:t>
            </w:r>
            <w:r>
              <w:t xml:space="preserve"> </w:t>
            </w:r>
            <w:r>
              <w:t xml:space="preserve">(the same</w:t>
            </w:r>
            <w:r>
              <w:t xml:space="preserve"> </w:t>
            </w:r>
            <w:r>
              <w:t xml:space="preserve">“</w:t>
            </w:r>
            <w:r>
              <w:t xml:space="preserve">one core, two entry points</w:t>
            </w:r>
            <w:r>
              <w:t xml:space="preserve">”</w:t>
            </w:r>
            <w:r>
              <w:t xml:space="preserve"> </w:t>
            </w:r>
            <w:r>
              <w:t xml:space="preserve">pattern as Side Fund/Savings contribution crediting). New</w:t>
            </w:r>
            <w:r>
              <w:t xml:space="preserve"> </w:t>
            </w:r>
            <w:r>
              <w:rPr>
                <w:rStyle w:val="VerbatimChar"/>
              </w:rPr>
              <w:t xml:space="preserve">fines</w:t>
            </w:r>
            <w:r>
              <w:t xml:space="preserve"> </w:t>
            </w:r>
            <w:r>
              <w:t xml:space="preserve">table (with a CHECK enforcing the three</w:t>
            </w:r>
            <w:r>
              <w:t xml:space="preserve"> </w:t>
            </w:r>
            <w:r>
              <w:rPr>
                <w:rStyle w:val="VerbatimChar"/>
              </w:rPr>
              <w:t xml:space="preserve">CONTRIBUTION_FAILURE</w:t>
            </w:r>
            <w:r>
              <w:t xml:space="preserve"> </w:t>
            </w:r>
            <w:r>
              <w:t xml:space="preserve">fields are all present together or all absent); widened</w:t>
            </w:r>
            <w:r>
              <w:t xml:space="preserve"> </w:t>
            </w:r>
            <w:r>
              <w:rPr>
                <w:rStyle w:val="VerbatimChar"/>
              </w:rPr>
              <w:t xml:space="preserve">requisitions.requisition_type</w:t>
            </w:r>
            <w:r>
              <w:t xml:space="preserve"> </w:t>
            </w:r>
            <w:r>
              <w:t xml:space="preserve">(</w:t>
            </w:r>
            <w:r>
              <w:rPr>
                <w:rStyle w:val="VerbatimChar"/>
              </w:rPr>
              <w:t xml:space="preserve">FINE_PAYMENT</w:t>
            </w:r>
            <w:r>
              <w:t xml:space="preserve">) and</w:t>
            </w:r>
            <w:r>
              <w:t xml:space="preserve"> </w:t>
            </w:r>
            <w:r>
              <w:rPr>
                <w:rStyle w:val="VerbatimChar"/>
              </w:rPr>
              <w:t xml:space="preserve">transactions.inflow_type</w:t>
            </w:r>
            <w:r>
              <w:t xml:space="preserve"> </w:t>
            </w:r>
            <w:r>
              <w:t xml:space="preserve">(</w:t>
            </w:r>
            <w:r>
              <w:rPr>
                <w:rStyle w:val="VerbatimChar"/>
              </w:rPr>
              <w:t xml:space="preserve">FINE_PAYMENT_IN</w:t>
            </w:r>
            <w:r>
              <w:t xml:space="preserve">); new permissions</w:t>
            </w:r>
            <w:r>
              <w:t xml:space="preserve"> </w:t>
            </w:r>
            <w:r>
              <w:rPr>
                <w:rStyle w:val="VerbatimChar"/>
              </w:rPr>
              <w:t xml:space="preserve">FINE_VIEW</w:t>
            </w:r>
            <w:r>
              <w:t xml:space="preserve">/</w:t>
            </w:r>
            <w:r>
              <w:rPr>
                <w:rStyle w:val="VerbatimChar"/>
              </w:rPr>
              <w:t xml:space="preserve">FINE_MANAGE</w:t>
            </w:r>
            <w:r>
              <w:t xml:space="preserve">. Portfolio gained a Fines section (</w:t>
            </w:r>
            <w:r>
              <w:rPr>
                <w:rStyle w:val="VerbatimChar"/>
              </w:rPr>
              <w:t xml:space="preserve">portfolioService.getFinesSection</w:t>
            </w:r>
            <w:r>
              <w:t xml:space="preserve">) with a per-currency outstanding total. Migration</w:t>
            </w:r>
            <w:r>
              <w:t xml:space="preserve"> </w:t>
            </w:r>
            <w:r>
              <w:rPr>
                <w:rStyle w:val="VerbatimChar"/>
              </w:rPr>
              <w:t xml:space="preserve">migration_v1.37.0.sql</w:t>
            </w:r>
            <w:r>
              <w:t xml:space="preserve">.</w:t>
            </w:r>
          </w:p>
        </w:tc>
      </w:tr>
      <w:tr>
        <w:tc>
          <w:p>
            <w:pPr>
              <w:pStyle w:val="Compact"/>
              <w:jc w:val="left"/>
            </w:pPr>
            <w:r>
              <w:t xml:space="preserve">1.36.0</w:t>
            </w:r>
          </w:p>
        </w:tc>
        <w:tc>
          <w:p>
            <w:pPr>
              <w:pStyle w:val="Compact"/>
              <w:jc w:val="left"/>
            </w:pPr>
            <w:r>
              <w:rPr>
                <w:b/>
              </w:rPr>
              <w:t xml:space="preserve">Financial vs. performative role visibility, system-wide (Section 3).</w:t>
            </w:r>
            <w:r>
              <w:t xml:space="preserve"> </w:t>
            </w:r>
            <w:r>
              <w:t xml:space="preserve">Only Treasurer, Assistant Treasurer, Shareholder, Director, and Admin (</w:t>
            </w:r>
            <w:r>
              <w:rPr>
                <w:rStyle w:val="VerbatimChar"/>
              </w:rPr>
              <w:t xml:space="preserve">FINANCIAL_ROLES</w:t>
            </w:r>
            <w:r>
              <w:t xml:space="preserve">) see company financial information by default now — every other role (Secretary, Assistant Secretary, Coordinator, Administrative Officer) is</w:t>
            </w:r>
            <w:r>
              <w:t xml:space="preserve"> </w:t>
            </w:r>
            <w:r>
              <w:t xml:space="preserve">“</w:t>
            </w:r>
            <w:r>
              <w:t xml:space="preserve">performative</w:t>
            </w:r>
            <w:r>
              <w:t xml:space="preserve">”</w:t>
            </w:r>
            <w:r>
              <w:t xml:space="preserve">: full access to what it’s actually for, no account balances/share price/exchange rates/investment figures unless an Admin separately grants the permission. New</w:t>
            </w:r>
            <w:r>
              <w:t xml:space="preserve"> </w:t>
            </w:r>
            <w:r>
              <w:rPr>
                <w:rStyle w:val="VerbatimChar"/>
              </w:rPr>
              <w:t xml:space="preserve">requireFinancialAccess(permission)</w:t>
            </w:r>
            <w:r>
              <w:t xml:space="preserve"> </w:t>
            </w:r>
            <w:r>
              <w:t xml:space="preserve">allow-list middleware (</w:t>
            </w:r>
            <w:r>
              <w:rPr>
                <w:rStyle w:val="VerbatimChar"/>
              </w:rPr>
              <w:t xml:space="preserve">middleware/auth.js</w:t>
            </w:r>
            <w:r>
              <w:t xml:space="preserve">) applied to 8 endpoints that previously checked only</w:t>
            </w:r>
            <w:r>
              <w:t xml:space="preserve"> </w:t>
            </w:r>
            <w:r>
              <w:rPr>
                <w:rStyle w:val="VerbatimChar"/>
              </w:rPr>
              <w:t xml:space="preserve">authenticate</w:t>
            </w:r>
            <w:r>
              <w:t xml:space="preserve"> </w:t>
            </w:r>
            <w:r>
              <w:t xml:space="preserve">—</w:t>
            </w:r>
            <w:r>
              <w:t xml:space="preserve"> </w:t>
            </w:r>
            <w:r>
              <w:rPr>
                <w:rStyle w:val="VerbatimChar"/>
              </w:rPr>
              <w:t xml:space="preserve">GET /accounts/summary</w:t>
            </w:r>
            <w:r>
              <w:t xml:space="preserve">,</w:t>
            </w:r>
            <w:r>
              <w:t xml:space="preserve"> </w:t>
            </w:r>
            <w:r>
              <w:rPr>
                <w:rStyle w:val="VerbatimChar"/>
              </w:rPr>
              <w:t xml:space="preserve">savings/settings</w:t>
            </w:r>
            <w:r>
              <w:t xml:space="preserve">,</w:t>
            </w:r>
            <w:r>
              <w:t xml:space="preserve"> </w:t>
            </w:r>
            <w:r>
              <w:rPr>
                <w:rStyle w:val="VerbatimChar"/>
              </w:rPr>
              <w:t xml:space="preserve">side-fund/settings</w:t>
            </w:r>
            <w:r>
              <w:t xml:space="preserve">,</w:t>
            </w:r>
            <w:r>
              <w:t xml:space="preserve"> </w:t>
            </w:r>
            <w:r>
              <w:rPr>
                <w:rStyle w:val="VerbatimChar"/>
              </w:rPr>
              <w:t xml:space="preserve">shares/price(/history)</w:t>
            </w:r>
            <w:r>
              <w:t xml:space="preserve">,</w:t>
            </w:r>
            <w:r>
              <w:t xml:space="preserve"> </w:t>
            </w:r>
            <w:r>
              <w:rPr>
                <w:rStyle w:val="VerbatimChar"/>
              </w:rPr>
              <w:t xml:space="preserve">exchange-rates/current(/history)</w:t>
            </w:r>
            <w:r>
              <w:t xml:space="preserve">,</w:t>
            </w:r>
            <w:r>
              <w:t xml:space="preserve"> </w:t>
            </w:r>
            <w:r>
              <w:rPr>
                <w:rStyle w:val="VerbatimChar"/>
              </w:rPr>
              <w:t xml:space="preserve">investments/performance-summary</w:t>
            </w:r>
            <w:r>
              <w:t xml:space="preserve">,</w:t>
            </w:r>
            <w:r>
              <w:t xml:space="preserve"> </w:t>
            </w:r>
            <w:r>
              <w:rPr>
                <w:rStyle w:val="VerbatimChar"/>
              </w:rPr>
              <w:t xml:space="preserve">mmf/performance-summary</w:t>
            </w:r>
            <w:r>
              <w:t xml:space="preserve"> </w:t>
            </w:r>
            <w:r>
              <w:t xml:space="preserve">— each written under a pre-dating</w:t>
            </w:r>
            <w:r>
              <w:t xml:space="preserve"> </w:t>
            </w:r>
            <w:r>
              <w:t xml:space="preserve">“</w:t>
            </w:r>
            <w:r>
              <w:t xml:space="preserve">any real member</w:t>
            </w:r>
            <w:r>
              <w:t xml:space="preserve">”</w:t>
            </w:r>
            <w:r>
              <w:t xml:space="preserve"> </w:t>
            </w:r>
            <w:r>
              <w:t xml:space="preserve">assumption. Mirrored client-side via</w:t>
            </w:r>
            <w:r>
              <w:t xml:space="preserve"> </w:t>
            </w:r>
            <w:r>
              <w:rPr>
                <w:rStyle w:val="VerbatimChar"/>
              </w:rPr>
              <w:t xml:space="preserve">AuthContext.js</w:t>
            </w:r>
            <w:r>
              <w:t xml:space="preserve">’s</w:t>
            </w:r>
            <w:r>
              <w:t xml:space="preserve"> </w:t>
            </w:r>
            <w:r>
              <w:rPr>
                <w:rStyle w:val="VerbatimChar"/>
              </w:rPr>
              <w:t xml:space="preserve">hasFinancialAccess(permission)</w:t>
            </w:r>
            <w:r>
              <w:t xml:space="preserve">, used to gate</w:t>
            </w:r>
            <w:r>
              <w:t xml:space="preserve"> </w:t>
            </w:r>
            <w:r>
              <w:rPr>
                <w:rStyle w:val="VerbatimChar"/>
              </w:rPr>
              <w:t xml:space="preserve">DashboardPage.jsx</w:t>
            </w:r>
            <w:r>
              <w:t xml:space="preserve"> </w:t>
            </w:r>
            <w:r>
              <w:t xml:space="preserve">(account balance StatCards, Best/Worst Investment card — previously rendered with no permission check at all),</w:t>
            </w:r>
            <w:r>
              <w:t xml:space="preserve"> </w:t>
            </w:r>
            <w:r>
              <w:rPr>
                <w:rStyle w:val="VerbatimChar"/>
              </w:rPr>
              <w:t xml:space="preserve">TopBar.jsx</w:t>
            </w:r>
            <w:r>
              <w:t xml:space="preserve"> </w:t>
            </w:r>
            <w:r>
              <w:t xml:space="preserve">(the persistent balance strip, previously only excluded Auditor/Administrative Officer), and</w:t>
            </w:r>
            <w:r>
              <w:t xml:space="preserve"> </w:t>
            </w:r>
            <w:r>
              <w:rPr>
                <w:rStyle w:val="VerbatimChar"/>
              </w:rPr>
              <w:t xml:space="preserve">Sidebar.jsx</w:t>
            </w:r>
            <w:r>
              <w:t xml:space="preserve"> </w:t>
            </w:r>
            <w:r>
              <w:t xml:space="preserve">(Savings/Side Fund links, previously</w:t>
            </w:r>
            <w:r>
              <w:t xml:space="preserve"> </w:t>
            </w:r>
            <w:r>
              <w:rPr>
                <w:rStyle w:val="VerbatimChar"/>
              </w:rPr>
              <w:t xml:space="preserve">!isAdminOfficer</w:t>
            </w:r>
            <w:r>
              <w:t xml:space="preserve">-only with no permission check). Also fixed in the same release:</w:t>
            </w:r>
            <w:r>
              <w:t xml:space="preserve"> </w:t>
            </w:r>
            <w:r>
              <w:rPr>
                <w:rStyle w:val="VerbatimChar"/>
              </w:rPr>
              <w:t xml:space="preserve">TransfersPage.jsx</w:t>
            </w:r>
            <w:r>
              <w:t xml:space="preserve">’s Approve button now uses a</w:t>
            </w:r>
            <w:r>
              <w:t xml:space="preserve"> </w:t>
            </w:r>
            <w:r>
              <w:rPr>
                <w:rStyle w:val="VerbatimChar"/>
              </w:rPr>
              <w:t xml:space="preserve">canApprove(row)</w:t>
            </w:r>
            <w:r>
              <w:t xml:space="preserve"> </w:t>
            </w:r>
            <w:r>
              <w:t xml:space="preserve">check mirroring the backend’s exact per-type role rule (Treasurer for Primary→Secondary, Director for Secondary→Primary) instead of the broader</w:t>
            </w:r>
            <w:r>
              <w:t xml:space="preserve"> </w:t>
            </w:r>
            <w:r>
              <w:rPr>
                <w:rStyle w:val="VerbatimChar"/>
              </w:rPr>
              <w:t xml:space="preserve">FINANCE_TRANSFER_APPROVE</w:t>
            </w:r>
            <w:r>
              <w:t xml:space="preserve"> </w:t>
            </w:r>
            <w:r>
              <w:t xml:space="preserve">permission alone — closing CMS_BIBLE’s own previously-open</w:t>
            </w:r>
            <w:r>
              <w:t xml:space="preserve"> </w:t>
            </w:r>
            <w:r>
              <w:t xml:space="preserve">“</w:t>
            </w:r>
            <w:r>
              <w:t xml:space="preserve">buttons shouldn’t appear if a role doesn’t hold it</w:t>
            </w:r>
            <w:r>
              <w:t xml:space="preserve">”</w:t>
            </w:r>
            <w:r>
              <w:t xml:space="preserve"> </w:t>
            </w:r>
            <w:r>
              <w:t xml:space="preserve">item. Code-only, no schema migration.</w:t>
            </w:r>
          </w:p>
        </w:tc>
      </w:tr>
      <w:tr>
        <w:tc>
          <w:p>
            <w:pPr>
              <w:pStyle w:val="Compact"/>
              <w:jc w:val="left"/>
            </w:pPr>
            <w:r>
              <w:t xml:space="preserve">1.35.3</w:t>
            </w:r>
          </w:p>
        </w:tc>
        <w:tc>
          <w:p>
            <w:pPr>
              <w:pStyle w:val="Compact"/>
              <w:jc w:val="left"/>
            </w:pPr>
            <w:r>
              <w:rPr>
                <w:b/>
              </w:rPr>
              <w:t xml:space="preserve">Fixed: Assign Role failed with</w:t>
            </w:r>
            <w:r>
              <w:rPr>
                <w:b/>
              </w:rPr>
              <w:t xml:space="preserve"> </w:t>
            </w:r>
            <w:r>
              <w:rPr>
                <w:b/>
              </w:rPr>
              <w:t xml:space="preserve">“</w:t>
            </w:r>
            <w:r>
              <w:rPr>
                <w:b/>
              </w:rPr>
              <w:t xml:space="preserve">A record with this value already exists</w:t>
            </w:r>
            <w:r>
              <w:rPr>
                <w:b/>
              </w:rPr>
              <w:t xml:space="preserve">”</w:t>
            </w:r>
            <w:r>
              <w:rPr>
                <w:b/>
              </w:rPr>
              <w:t xml:space="preserve"> </w:t>
            </w:r>
            <w:r>
              <w:rPr>
                <w:b/>
              </w:rPr>
              <w:t xml:space="preserve">for any member being given back a role they’d previously held and lost (Section 23.6).</w:t>
            </w:r>
            <w:r>
              <w:t xml:space="preserve"> </w:t>
            </w:r>
            <w:r>
              <w:rPr>
                <w:rStyle w:val="VerbatimChar"/>
              </w:rPr>
              <w:t xml:space="preserve">user_roles</w:t>
            </w:r>
            <w:r>
              <w:t xml:space="preserve"> </w:t>
            </w:r>
            <w:r>
              <w:t xml:space="preserve">carried a table-wide</w:t>
            </w:r>
            <w:r>
              <w:t xml:space="preserve"> </w:t>
            </w:r>
            <w:r>
              <w:rPr>
                <w:rStyle w:val="VerbatimChar"/>
              </w:rPr>
              <w:t xml:space="preserve">UNIQUE(user_id, role_id)</w:t>
            </w:r>
            <w:r>
              <w:t xml:space="preserve"> </w:t>
            </w:r>
            <w:r>
              <w:t xml:space="preserve">from the original schema —</w:t>
            </w:r>
            <w:r>
              <w:t xml:space="preserve"> </w:t>
            </w:r>
            <w:r>
              <w:rPr>
                <w:rStyle w:val="VerbatimChar"/>
              </w:rPr>
              <w:t xml:space="preserve">assignRole</w:t>
            </w:r>
            <w:r>
              <w:t xml:space="preserve">’s own duplicate check only looks at currently-active rows (</w:t>
            </w:r>
            <w:r>
              <w:rPr>
                <w:rStyle w:val="VerbatimChar"/>
              </w:rPr>
              <w:t xml:space="preserve">revoked_at IS NULL</w:t>
            </w:r>
            <w:r>
              <w:t xml:space="preserve">), so it correctly allowed the attempt, but the INSERT then hit the constraint anyway because a revoked row for that same pairing still counted against it. A pre-existing latent bug, not something the permanent-deletion feature (v1.35.0) introduced — it surfaced now because deleting an account that held a role naturally leads to handing that same role to someone who’d held it before. Fixed by replacing the table-wide constraint with a partial unique index,</w:t>
            </w:r>
            <w:r>
              <w:t xml:space="preserve"> </w:t>
            </w:r>
            <w:r>
              <w:rPr>
                <w:rStyle w:val="VerbatimChar"/>
              </w:rPr>
              <w:t xml:space="preserve">user_roles_active_role_unique ON (user_id, role_id) WHERE revoked_at IS NULL</w:t>
            </w:r>
            <w:r>
              <w:t xml:space="preserve"> </w:t>
            </w:r>
            <w:r>
              <w:t xml:space="preserve">— a member still can’t hold the same role twice at once, but the same role can now be assigned, revoked, and re-assigned to the same person any number of times.</w:t>
            </w:r>
            <w:r>
              <w:t xml:space="preserve"> </w:t>
            </w:r>
            <w:r>
              <w:rPr>
                <w:rStyle w:val="VerbatimChar"/>
              </w:rPr>
              <w:t xml:space="preserve">migration_v1.35.3.sql</w:t>
            </w:r>
            <w:r>
              <w:t xml:space="preserve">, idempotent.</w:t>
            </w:r>
          </w:p>
        </w:tc>
      </w:tr>
      <w:tr>
        <w:tc>
          <w:p>
            <w:pPr>
              <w:pStyle w:val="Compact"/>
              <w:jc w:val="left"/>
            </w:pPr>
            <w:r>
              <w:t xml:space="preserve">1.35.2</w:t>
            </w:r>
          </w:p>
        </w:tc>
        <w:tc>
          <w:p>
            <w:pPr>
              <w:pStyle w:val="Compact"/>
              <w:jc w:val="left"/>
            </w:pPr>
            <w:r>
              <w:rPr>
                <w:b/>
              </w:rPr>
              <w:t xml:space="preserve">Fixed: backend silently restarting roughly every 16 minutes on both companies’ deployments (Section 7.1).</w:t>
            </w:r>
            <w:r>
              <w:t xml:space="preserve"> </w:t>
            </w:r>
            <w:r>
              <w:t xml:space="preserve">The global rate limiter (</w:t>
            </w:r>
            <w:r>
              <w:rPr>
                <w:rStyle w:val="VerbatimChar"/>
              </w:rPr>
              <w:t xml:space="preserve">server.js</w:t>
            </w:r>
            <w:r>
              <w:t xml:space="preserve">, 200 requests/IP/15min, meant to catch brute-force/DDoS traffic) applied to every endpoint including</w:t>
            </w:r>
            <w:r>
              <w:t xml:space="preserve"> </w:t>
            </w:r>
            <w:r>
              <w:rPr>
                <w:rStyle w:val="VerbatimChar"/>
              </w:rPr>
              <w:t xml:space="preserve">/health</w:t>
            </w:r>
            <w:r>
              <w:t xml:space="preserve"> </w:t>
            </w:r>
            <w:r>
              <w:t xml:space="preserve">— Render’s own liveness-probe traffic to that one endpoint eventually crossed the limit on its own and started getting</w:t>
            </w:r>
            <w:r>
              <w:t xml:space="preserve"> </w:t>
            </w:r>
            <w:r>
              <w:rPr>
                <w:rStyle w:val="VerbatimChar"/>
              </w:rPr>
              <w:t xml:space="preserve">429 Too Many Requests</w:t>
            </w:r>
            <w:r>
              <w:t xml:space="preserve">. Render reads a failing health check as</w:t>
            </w:r>
            <w:r>
              <w:t xml:space="preserve"> </w:t>
            </w:r>
            <w:r>
              <w:t xml:space="preserve">“</w:t>
            </w:r>
            <w:r>
              <w:t xml:space="preserve">this instance is unresponsive</w:t>
            </w:r>
            <w:r>
              <w:t xml:space="preserve">”</w:t>
            </w:r>
            <w:r>
              <w:t xml:space="preserve"> </w:t>
            </w:r>
            <w:r>
              <w:t xml:space="preserve">and restarts it, which is a completely clean, error-free restart from the app’s own perspective (nothing was actually broken), explaining why nothing showed up in the app’s own logs and why an out-of-memory kill was the first suspect (ruled out via Render’s Metrics → Memory graph — flat around 20%, no sawtooth pattern). Fixed with</w:t>
            </w:r>
            <w:r>
              <w:t xml:space="preserve"> </w:t>
            </w:r>
            <w:r>
              <w:rPr>
                <w:rStyle w:val="VerbatimChar"/>
              </w:rPr>
              <w:t xml:space="preserve">skip: (req) =&gt; req.path === '/health'</w:t>
            </w:r>
            <w:r>
              <w:t xml:space="preserve"> </w:t>
            </w:r>
            <w:r>
              <w:t xml:space="preserve">on the global limiter. This was the root cause behind v1.35.1’s forced-logout symptom too — any page load or token refresh landing in the ~1-2 second restart window was being treated as a real auth failure. Code-only, no schema migration. Needs deploying to both</w:t>
            </w:r>
            <w:r>
              <w:t xml:space="preserve"> </w:t>
            </w:r>
            <w:r>
              <w:rPr>
                <w:rStyle w:val="VerbatimChar"/>
              </w:rPr>
              <w:t xml:space="preserve">cms-backend</w:t>
            </w:r>
            <w:r>
              <w:t xml:space="preserve"> </w:t>
            </w:r>
            <w:r>
              <w:t xml:space="preserve">and</w:t>
            </w:r>
            <w:r>
              <w:t xml:space="preserve"> </w:t>
            </w:r>
            <w:r>
              <w:rPr>
                <w:rStyle w:val="VerbatimChar"/>
              </w:rPr>
              <w:t xml:space="preserve">cms-b-backend</w:t>
            </w:r>
            <w:r>
              <w:t xml:space="preserve">.</w:t>
            </w:r>
          </w:p>
        </w:tc>
      </w:tr>
      <w:tr>
        <w:tc>
          <w:p>
            <w:pPr>
              <w:pStyle w:val="Compact"/>
              <w:jc w:val="left"/>
            </w:pPr>
            <w:r>
              <w:t xml:space="preserve">1.35.1</w:t>
            </w:r>
          </w:p>
        </w:tc>
        <w:tc>
          <w:p>
            <w:pPr>
              <w:pStyle w:val="Compact"/>
              <w:jc w:val="left"/>
            </w:pPr>
            <w:r>
              <w:rPr>
                <w:b/>
              </w:rPr>
              <w:t xml:space="preserve">Fixed: a transient network error forced a full logout instead of just failing one request (Section 22.6).</w:t>
            </w:r>
            <w:r>
              <w:t xml:space="preserve"> </w:t>
            </w:r>
            <w:r>
              <w:rPr>
                <w:rStyle w:val="VerbatimChar"/>
              </w:rPr>
              <w:t xml:space="preserve">AuthContext.js</w:t>
            </w:r>
            <w:r>
              <w:t xml:space="preserve">’s</w:t>
            </w:r>
            <w:r>
              <w:t xml:space="preserve"> </w:t>
            </w:r>
            <w:r>
              <w:rPr>
                <w:rStyle w:val="VerbatimChar"/>
              </w:rPr>
              <w:t xml:space="preserve">initAuth()</w:t>
            </w:r>
            <w:r>
              <w:t xml:space="preserve"> </w:t>
            </w:r>
            <w:r>
              <w:t xml:space="preserve">and</w:t>
            </w:r>
            <w:r>
              <w:t xml:space="preserve"> </w:t>
            </w:r>
            <w:r>
              <w:rPr>
                <w:rStyle w:val="VerbatimChar"/>
              </w:rPr>
              <w:t xml:space="preserve">axios.js</w:t>
            </w:r>
            <w:r>
              <w:t xml:space="preserve">’s response interceptor both conflated</w:t>
            </w:r>
            <w:r>
              <w:t xml:space="preserve"> </w:t>
            </w:r>
            <w:r>
              <w:t xml:space="preserve">“</w:t>
            </w:r>
            <w:r>
              <w:t xml:space="preserve">the server explicitly rejected this token</w:t>
            </w:r>
            <w:r>
              <w:t xml:space="preserve">”</w:t>
            </w:r>
            <w:r>
              <w:t xml:space="preserve"> </w:t>
            </w:r>
            <w:r>
              <w:t xml:space="preserve">(401/403) with</w:t>
            </w:r>
            <w:r>
              <w:t xml:space="preserve"> </w:t>
            </w:r>
            <w:r>
              <w:t xml:space="preserve">“</w:t>
            </w:r>
            <w:r>
              <w:t xml:space="preserve">we couldn’t reach the server at all</w:t>
            </w:r>
            <w:r>
              <w:t xml:space="preserve">”</w:t>
            </w:r>
            <w:r>
              <w:t xml:space="preserve"> </w:t>
            </w:r>
            <w:r>
              <w:t xml:space="preserve">(a network error,</w:t>
            </w:r>
            <w:r>
              <w:t xml:space="preserve"> </w:t>
            </w:r>
            <w:r>
              <w:rPr>
                <w:rStyle w:val="VerbatimChar"/>
              </w:rPr>
              <w:t xml:space="preserve">err.response</w:t>
            </w:r>
            <w:r>
              <w:t xml:space="preserve"> </w:t>
            </w:r>
            <w:r>
              <w:t xml:space="preserve">undefined) — treating a plain connectivity blip identically to a genuinely expired session, wiping the cached user and hard-redirecting to</w:t>
            </w:r>
            <w:r>
              <w:t xml:space="preserve"> </w:t>
            </w:r>
            <w:r>
              <w:rPr>
                <w:rStyle w:val="VerbatimChar"/>
              </w:rPr>
              <w:t xml:space="preserve">/login</w:t>
            </w:r>
            <w:r>
              <w:t xml:space="preserve">. Both now only clear the session on an explicit 401/403; a network error just fails that one request and leaves the session alone. Reported as</w:t>
            </w:r>
            <w:r>
              <w:t xml:space="preserve"> </w:t>
            </w:r>
            <w:r>
              <w:t xml:space="preserve">“</w:t>
            </w:r>
            <w:r>
              <w:t xml:space="preserve">continuous network error that always takes me to the login page,</w:t>
            </w:r>
            <w:r>
              <w:t xml:space="preserve">”</w:t>
            </w:r>
            <w:r>
              <w:t xml:space="preserve"> </w:t>
            </w:r>
            <w:r>
              <w:t xml:space="preserve">correlating with a backend restarting roughly every 16 minutes with a clean boot and no error in its own logs each time — any page load or token refresh landing in that restart window was getting logged out over nothing. Root cause of the restarts themselves is still open (Section 7.2) — most likely an OOM kill or failing health check on the</w:t>
            </w:r>
            <w:r>
              <w:t xml:space="preserve"> </w:t>
            </w:r>
            <w:r>
              <w:rPr>
                <w:rStyle w:val="VerbatimChar"/>
              </w:rPr>
              <w:t xml:space="preserve">starter</w:t>
            </w:r>
            <w:r>
              <w:t xml:space="preserve"> </w:t>
            </w:r>
            <w:r>
              <w:t xml:space="preserve">plan; check Render’s Metrics → Memory graph to confirm. Code-only, no schema migration.</w:t>
            </w:r>
          </w:p>
        </w:tc>
      </w:tr>
      <w:tr>
        <w:tc>
          <w:p>
            <w:pPr>
              <w:pStyle w:val="Compact"/>
              <w:jc w:val="left"/>
            </w:pPr>
            <w:r>
              <w:t xml:space="preserve">1.35.0</w:t>
            </w:r>
          </w:p>
        </w:tc>
        <w:tc>
          <w:p>
            <w:pPr>
              <w:pStyle w:val="Compact"/>
              <w:jc w:val="left"/>
            </w:pPr>
            <w:r>
              <w:rPr>
                <w:b/>
              </w:rPr>
              <w:t xml:space="preserve">Permanent user deletion, for duplicate/unused registrations only (Section 23.8).</w:t>
            </w:r>
            <w:r>
              <w:t xml:space="preserve"> </w:t>
            </w:r>
            <w:r>
              <w:t xml:space="preserve">New</w:t>
            </w:r>
            <w:r>
              <w:t xml:space="preserve"> </w:t>
            </w:r>
            <w:r>
              <w:rPr>
                <w:rStyle w:val="VerbatimChar"/>
              </w:rPr>
              <w:t xml:space="preserve">userDeletionService.js</w:t>
            </w:r>
            <w:r>
              <w:t xml:space="preserve"> </w:t>
            </w:r>
            <w:r>
              <w:t xml:space="preserve">— rather than hand-maintain a list of</w:t>
            </w:r>
            <w:r>
              <w:t xml:space="preserve"> </w:t>
            </w:r>
            <w:r>
              <w:t xml:space="preserve">“</w:t>
            </w:r>
            <w:r>
              <w:t xml:space="preserve">every table that might reference a user</w:t>
            </w:r>
            <w:r>
              <w:t xml:space="preserve">”</w:t>
            </w:r>
            <w:r>
              <w:t xml:space="preserve"> </w:t>
            </w:r>
            <w:r>
              <w:t xml:space="preserve">(roughly 90 foreign-key columns across roughly 60 tables in this schema),</w:t>
            </w:r>
            <w:r>
              <w:t xml:space="preserve"> </w:t>
            </w:r>
            <w:r>
              <w:rPr>
                <w:rStyle w:val="VerbatimChar"/>
              </w:rPr>
              <w:t xml:space="preserve">getUserFootprint()</w:t>
            </w:r>
            <w:r>
              <w:t xml:space="preserve"> </w:t>
            </w:r>
            <w:r>
              <w:t xml:space="preserve">reads PostgreSQL’s own</w:t>
            </w:r>
            <w:r>
              <w:t xml:space="preserve"> </w:t>
            </w:r>
            <w:r>
              <w:rPr>
                <w:rStyle w:val="VerbatimChar"/>
              </w:rPr>
              <w:t xml:space="preserve">pg_constraint</w:t>
            </w:r>
            <w:r>
              <w:t xml:space="preserve">/</w:t>
            </w:r>
            <w:r>
              <w:rPr>
                <w:rStyle w:val="VerbatimChar"/>
              </w:rPr>
              <w:t xml:space="preserve">pg_attribute</w:t>
            </w:r>
            <w:r>
              <w:t xml:space="preserve"> </w:t>
            </w:r>
            <w:r>
              <w:t xml:space="preserve">catalog for every foreign key pointing at</w:t>
            </w:r>
            <w:r>
              <w:t xml:space="preserve"> </w:t>
            </w:r>
            <w:r>
              <w:rPr>
                <w:rStyle w:val="VerbatimChar"/>
              </w:rPr>
              <w:t xml:space="preserve">users(id)</w:t>
            </w:r>
            <w:r>
              <w:t xml:space="preserve"> </w:t>
            </w:r>
            <w:r>
              <w:t xml:space="preserve">and checks each one for rows belonging to the target user — this stays correct automatically as the schema grows, with no list to maintain. A small allowlist (</w:t>
            </w:r>
            <w:r>
              <w:rPr>
                <w:rStyle w:val="VerbatimChar"/>
              </w:rPr>
              <w:t xml:space="preserve">notifications</w:t>
            </w:r>
            <w:r>
              <w:t xml:space="preserve">,</w:t>
            </w:r>
            <w:r>
              <w:t xml:space="preserve"> </w:t>
            </w:r>
            <w:r>
              <w:rPr>
                <w:rStyle w:val="VerbatimChar"/>
              </w:rPr>
              <w:t xml:space="preserve">role_requests</w:t>
            </w:r>
            <w:r>
              <w:t xml:space="preserve">,</w:t>
            </w:r>
            <w:r>
              <w:t xml:space="preserve"> </w:t>
            </w:r>
            <w:r>
              <w:rPr>
                <w:rStyle w:val="VerbatimChar"/>
              </w:rPr>
              <w:t xml:space="preserve">user_roles</w:t>
            </w:r>
            <w:r>
              <w:t xml:space="preserve">,</w:t>
            </w:r>
            <w:r>
              <w:t xml:space="preserve"> </w:t>
            </w:r>
            <w:r>
              <w:rPr>
                <w:rStyle w:val="VerbatimChar"/>
              </w:rPr>
              <w:t xml:space="preserve">member_consents</w:t>
            </w:r>
            <w:r>
              <w:t xml:space="preserve"> </w:t>
            </w:r>
            <w:r>
              <w:t xml:space="preserve">— all deleted;</w:t>
            </w:r>
            <w:r>
              <w:t xml:space="preserve"> </w:t>
            </w:r>
            <w:r>
              <w:rPr>
                <w:rStyle w:val="VerbatimChar"/>
              </w:rPr>
              <w:t xml:space="preserve">audit_log</w:t>
            </w:r>
            <w:r>
              <w:t xml:space="preserve"> </w:t>
            </w:r>
            <w:r>
              <w:t xml:space="preserve">— kept,</w:t>
            </w:r>
            <w:r>
              <w:t xml:space="preserve"> </w:t>
            </w:r>
            <w:r>
              <w:rPr>
                <w:rStyle w:val="VerbatimChar"/>
              </w:rPr>
              <w:t xml:space="preserve">user_id</w:t>
            </w:r>
            <w:r>
              <w:t xml:space="preserve"> </w:t>
            </w:r>
            <w:r>
              <w:t xml:space="preserve">set to</w:t>
            </w:r>
            <w:r>
              <w:t xml:space="preserve"> </w:t>
            </w:r>
            <w:r>
              <w:rPr>
                <w:rStyle w:val="VerbatimChar"/>
              </w:rPr>
              <w:t xml:space="preserve">NULL</w:t>
            </w:r>
            <w:r>
              <w:t xml:space="preserve"> </w:t>
            </w:r>
            <w:r>
              <w:t xml:space="preserve">rather than deleted, honouring its append-only design) is cleaned up automatically; every other table with even one matching row blocks the deletion entirely, with the specific table/column surfaced to the admin. New</w:t>
            </w:r>
            <w:r>
              <w:t xml:space="preserve"> </w:t>
            </w:r>
            <w:r>
              <w:rPr>
                <w:rStyle w:val="VerbatimChar"/>
              </w:rPr>
              <w:t xml:space="preserve">GET /users/:id/deletion-check</w:t>
            </w:r>
            <w:r>
              <w:t xml:space="preserve"> </w:t>
            </w:r>
            <w:r>
              <w:t xml:space="preserve">(read-only preview) and</w:t>
            </w:r>
            <w:r>
              <w:t xml:space="preserve"> </w:t>
            </w:r>
            <w:r>
              <w:rPr>
                <w:rStyle w:val="VerbatimChar"/>
              </w:rPr>
              <w:t xml:space="preserve">DELETE /users/:id</w:t>
            </w:r>
            <w:r>
              <w:t xml:space="preserve"> </w:t>
            </w:r>
            <w:r>
              <w:t xml:space="preserve">(re-validates inside its own transaction before doing anything irreversible) — same</w:t>
            </w:r>
            <w:r>
              <w:t xml:space="preserve"> </w:t>
            </w:r>
            <w:r>
              <w:rPr>
                <w:rStyle w:val="VerbatimChar"/>
              </w:rPr>
              <w:t xml:space="preserve">USER_MANAGE</w:t>
            </w:r>
            <w:r>
              <w:t xml:space="preserve"> </w:t>
            </w:r>
            <w:r>
              <w:t xml:space="preserve">gate as the existing Deactivate action, which remains the correct, reversible tool for every situation this isn’t. Frontend: a</w:t>
            </w:r>
            <w:r>
              <w:t xml:space="preserve"> </w:t>
            </w:r>
            <w:r>
              <w:t xml:space="preserve">“</w:t>
            </w:r>
            <w:r>
              <w:t xml:space="preserve">Delete Permanently</w:t>
            </w:r>
            <w:r>
              <w:t xml:space="preserve">”</w:t>
            </w:r>
            <w:r>
              <w:t xml:space="preserve"> </w:t>
            </w:r>
            <w:r>
              <w:t xml:space="preserve">action on the Users page opens a confirmation modal that runs the check immediately — the delete button only appears once the account comes back clean, otherwise the blocking tables are listed and Deactivate is suggested instead. Code-only, no schema migration (no new tables, no CHECK constraint changes — the introspection query works against the schema exactly as it already is).</w:t>
            </w:r>
          </w:p>
        </w:tc>
      </w:tr>
      <w:tr>
        <w:tc>
          <w:p>
            <w:pPr>
              <w:pStyle w:val="Compact"/>
              <w:jc w:val="left"/>
            </w:pPr>
            <w:r>
              <w:t xml:space="preserve">1.34.0</w:t>
            </w:r>
          </w:p>
        </w:tc>
        <w:tc>
          <w:p>
            <w:pPr>
              <w:pStyle w:val="Compact"/>
              <w:jc w:val="left"/>
            </w:pPr>
            <w:r>
              <w:rPr>
                <w:b/>
              </w:rPr>
              <w:t xml:space="preserve">Member Portfolio page (Section 23.7) — one page with everything about a member’s standing in the company.</w:t>
            </w:r>
            <w:r>
              <w:t xml:space="preserve"> </w:t>
            </w:r>
            <w:r>
              <w:t xml:space="preserve">New</w:t>
            </w:r>
            <w:r>
              <w:t xml:space="preserve"> </w:t>
            </w:r>
            <w:r>
              <w:rPr>
                <w:rStyle w:val="VerbatimChar"/>
              </w:rPr>
              <w:t xml:space="preserve">GET /users/:id/portfolio</w:t>
            </w:r>
            <w:r>
              <w:t xml:space="preserve"> </w:t>
            </w:r>
            <w:r>
              <w:t xml:space="preserve">(same</w:t>
            </w:r>
            <w:r>
              <w:t xml:space="preserve"> </w:t>
            </w:r>
            <w:r>
              <w:rPr>
                <w:rStyle w:val="VerbatimChar"/>
              </w:rPr>
              <w:t xml:space="preserve">isSelfOrHasPermission('USER_VIEW_ALL')</w:t>
            </w:r>
            <w:r>
              <w:t xml:space="preserve"> </w:t>
            </w:r>
            <w:r>
              <w:t xml:space="preserve">gate as the existing profile lookup) backed by</w:t>
            </w:r>
            <w:r>
              <w:t xml:space="preserve"> </w:t>
            </w:r>
            <w:r>
              <w:rPr>
                <w:rStyle w:val="VerbatimChar"/>
              </w:rPr>
              <w:t xml:space="preserve">portfolioService.buildMemberPortfolio()</w:t>
            </w:r>
            <w:r>
              <w:t xml:space="preserve">, which independently queries roles held, shareholding + contribution history, savings, dividends received, side fund standing (with overdue called out), every payment ever paid out to the member (unified through</w:t>
            </w:r>
            <w:r>
              <w:t xml:space="preserve"> </w:t>
            </w:r>
            <w:r>
              <w:rPr>
                <w:rStyle w:val="VerbatimChar"/>
              </w:rPr>
              <w:t xml:space="preserve">payment_acknowledgements</w:t>
            </w:r>
            <w:r>
              <w:t xml:space="preserve">, Section 35), and every transaction they’ve been involved in as beneficiary/recorder/approver. Reached from the Users page (</w:t>
            </w:r>
            <w:r>
              <w:t xml:space="preserve">“</w:t>
            </w:r>
            <w:r>
              <w:t xml:space="preserve">View Portfolio</w:t>
            </w:r>
            <w:r>
              <w:t xml:space="preserve">”</w:t>
            </w:r>
            <w:r>
              <w:t xml:space="preserve"> </w:t>
            </w:r>
            <w:r>
              <w:t xml:space="preserve">on any row, for anyone with</w:t>
            </w:r>
            <w:r>
              <w:t xml:space="preserve"> </w:t>
            </w:r>
            <w:r>
              <w:rPr>
                <w:rStyle w:val="VerbatimChar"/>
              </w:rPr>
              <w:t xml:space="preserve">USER_VIEW_ALL</w:t>
            </w:r>
            <w:r>
              <w:t xml:space="preserve">) or by tapping your own photo/name/roles at the top of the Sidebar — previously static, not clickable — which now opens the same page scoped to yourself (</w:t>
            </w:r>
            <w:r>
              <w:rPr>
                <w:rStyle w:val="VerbatimChar"/>
              </w:rPr>
              <w:t xml:space="preserve">/portfolio</w:t>
            </w:r>
            <w:r>
              <w:t xml:space="preserve">, self-view). Two ways to get a printable copy: an instant browser print (nothing saved), or</w:t>
            </w:r>
            <w:r>
              <w:t xml:space="preserve"> </w:t>
            </w:r>
            <w:r>
              <w:t xml:space="preserve">“</w:t>
            </w:r>
            <w:r>
              <w:t xml:space="preserve">Generate Portfolio Summary</w:t>
            </w:r>
            <w:r>
              <w:t xml:space="preserve">”</w:t>
            </w:r>
            <w:r>
              <w:t xml:space="preserve">, which saves a real audit-logged Document (</w:t>
            </w:r>
            <w:r>
              <w:rPr>
                <w:rStyle w:val="VerbatimChar"/>
              </w:rPr>
              <w:t xml:space="preserve">document_type</w:t>
            </w:r>
            <w:r>
              <w:t xml:space="preserve"> </w:t>
            </w:r>
            <w:r>
              <w:rPr>
                <w:rStyle w:val="VerbatimChar"/>
              </w:rPr>
              <w:t xml:space="preserve">FINANCIAL_REPORT_INDIVIDUAL</w:t>
            </w:r>
            <w:r>
              <w:t xml:space="preserve"> </w:t>
            </w:r>
            <w:r>
              <w:t xml:space="preserve">— already allowed by the schema’s CHECK constraints, just never finished) through the same generic document-generation endpoint Receipts/Resolutions use, downloadable and re-printable later from the Documents module.</w:t>
            </w:r>
            <w:r>
              <w:t xml:space="preserve"> </w:t>
            </w:r>
            <w:r>
              <w:rPr>
                <w:rStyle w:val="VerbatimChar"/>
              </w:rPr>
              <w:t xml:space="preserve">migration_v1.34.0.sql</w:t>
            </w:r>
            <w:r>
              <w:t xml:space="preserve"> </w:t>
            </w:r>
            <w:r>
              <w:t xml:space="preserve">seeds the one</w:t>
            </w:r>
            <w:r>
              <w:t xml:space="preserve"> </w:t>
            </w:r>
            <w:r>
              <w:rPr>
                <w:rStyle w:val="VerbatimChar"/>
              </w:rPr>
              <w:t xml:space="preserve">document_templates</w:t>
            </w:r>
            <w:r>
              <w:t xml:space="preserve"> </w:t>
            </w:r>
            <w:r>
              <w:t xml:space="preserve">row this needs — no CHECK constraint changes required. Deliberately separate from the existing monthly individual report email pipeline (Section 17) — this is an always-current, all-time, every-domain snapshot, not a period-scoped report.</w:t>
            </w:r>
          </w:p>
        </w:tc>
      </w:tr>
      <w:tr>
        <w:tc>
          <w:p>
            <w:pPr>
              <w:pStyle w:val="Compact"/>
              <w:jc w:val="left"/>
            </w:pPr>
            <w:r>
              <w:t xml:space="preserve">1.33.0</w:t>
            </w:r>
          </w:p>
        </w:tc>
        <w:tc>
          <w:p>
            <w:pPr>
              <w:pStyle w:val="Compact"/>
              <w:jc w:val="left"/>
            </w:pPr>
            <w:r>
              <w:rPr>
                <w:b/>
              </w:rPr>
              <w:t xml:space="preserve">Shareholding rewritten from raw contributed money to real priced units (Section 14, in full).</w:t>
            </w:r>
            <w:r>
              <w:t xml:space="preserve"> </w:t>
            </w:r>
            <w:r>
              <w:t xml:space="preserve">Previously</w:t>
            </w:r>
            <w:r>
              <w:t xml:space="preserve"> </w:t>
            </w:r>
            <w:r>
              <w:rPr>
                <w:rStyle w:val="VerbatimChar"/>
              </w:rPr>
              <w:t xml:space="preserve">shares_held</w:t>
            </w:r>
            <w:r>
              <w:t xml:space="preserve"> </w:t>
            </w:r>
            <w:r>
              <w:t xml:space="preserve">was simply</w:t>
            </w:r>
            <w:r>
              <w:t xml:space="preserve"> </w:t>
            </w:r>
            <w:r>
              <w:rPr>
                <w:rStyle w:val="VerbatimChar"/>
              </w:rPr>
              <w:t xml:space="preserve">SUM(shareholder_contributions.amount)</w:t>
            </w:r>
            <w:r>
              <w:t xml:space="preserve"> </w:t>
            </w:r>
            <w:r>
              <w:t xml:space="preserve">— no division by share price at all, so a member’s</w:t>
            </w:r>
            <w:r>
              <w:t xml:space="preserve"> </w:t>
            </w:r>
            <w:r>
              <w:t xml:space="preserve">“</w:t>
            </w:r>
            <w:r>
              <w:t xml:space="preserve">shares</w:t>
            </w:r>
            <w:r>
              <w:t xml:space="preserve">”</w:t>
            </w:r>
            <w:r>
              <w:t xml:space="preserve"> </w:t>
            </w:r>
            <w:r>
              <w:t xml:space="preserve">were really just a running total of money paid in, with the share price acting only as a display-side valuation multiplier that never wrote back to the registry. Now every approved contribution buys a specific number of units, computed once and locked in permanently:</w:t>
            </w:r>
            <w:r>
              <w:t xml:space="preserve"> </w:t>
            </w:r>
            <w:r>
              <w:rPr>
                <w:rStyle w:val="VerbatimChar"/>
              </w:rPr>
              <w:t xml:space="preserve">units = (amount × exchange rate on that contribution's date) ÷ share price on that same date</w:t>
            </w:r>
            <w:r>
              <w:t xml:space="preserve"> </w:t>
            </w:r>
            <w:r>
              <w:t xml:space="preserve">(the exchange-rate step is skipped, i.e. rate = 1, when the contribution’s account is already in the share price’s own currency — one code path covers both of the two formulas requested, not two separate ones). New</w:t>
            </w:r>
            <w:r>
              <w:t xml:space="preserve"> </w:t>
            </w:r>
            <w:r>
              <w:rPr>
                <w:rStyle w:val="VerbatimChar"/>
              </w:rPr>
              <w:t xml:space="preserve">sharePricingService.js</w:t>
            </w:r>
            <w:r>
              <w:t xml:space="preserve"> </w:t>
            </w:r>
            <w:r>
              <w:t xml:space="preserve">provides the date-effective price/rate lookups (same range-query pattern as</w:t>
            </w:r>
            <w:r>
              <w:t xml:space="preserve"> </w:t>
            </w:r>
            <w:r>
              <w:rPr>
                <w:rStyle w:val="VerbatimChar"/>
              </w:rPr>
              <w:t xml:space="preserve">primary_account_floor_limits</w:t>
            </w:r>
            <w:r>
              <w:t xml:space="preserve">); new</w:t>
            </w:r>
            <w:r>
              <w:t xml:space="preserve"> </w:t>
            </w:r>
            <w:r>
              <w:rPr>
                <w:rStyle w:val="VerbatimChar"/>
              </w:rPr>
              <w:t xml:space="preserve">computeShareUnitsPerUser()</w:t>
            </w:r>
            <w:r>
              <w:t xml:space="preserve"> </w:t>
            </w:r>
            <w:r>
              <w:t xml:space="preserve">(</w:t>
            </w:r>
            <w:r>
              <w:rPr>
                <w:rStyle w:val="VerbatimChar"/>
              </w:rPr>
              <w:t xml:space="preserve">transactionsController.js</w:t>
            </w:r>
            <w:r>
              <w:t xml:space="preserve">) is the shared pure computation used by both the rewritten</w:t>
            </w:r>
            <w:r>
              <w:t xml:space="preserve"> </w:t>
            </w:r>
            <w:r>
              <w:rPr>
                <w:rStyle w:val="VerbatimChar"/>
              </w:rPr>
              <w:t xml:space="preserve">recalculateShareholding()</w:t>
            </w:r>
            <w:r>
              <w:t xml:space="preserve"> </w:t>
            </w:r>
            <w:r>
              <w:t xml:space="preserve">(still auto-triggered on every contribution/reversal, same as before — only the math changed) and the new preview/commit pair below.</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account_id</w:t>
            </w:r>
            <w:r>
              <w:t xml:space="preserve"> </w:t>
            </w:r>
            <w:r>
              <w:t xml:space="preserve">(defaults to Primary) so a contribution’s own currency is known;</w:t>
            </w:r>
            <w:r>
              <w:t xml:space="preserve"> </w:t>
            </w:r>
            <w:r>
              <w:rPr>
                <w:rStyle w:val="VerbatimChar"/>
              </w:rPr>
              <w:t xml:space="preserve">creditShareholderContribution</w:t>
            </w:r>
            <w:r>
              <w:t xml:space="preserve"> </w:t>
            </w:r>
            <w:r>
              <w:t xml:space="preserve">now pre-checks FX coverage exists for that currency/date combination and rejects immediately if not, rather than failing silently later. New Admin-only</w:t>
            </w:r>
            <w:r>
              <w:t xml:space="preserve"> </w:t>
            </w:r>
            <w:r>
              <w:rPr>
                <w:rStyle w:val="VerbatimChar"/>
              </w:rPr>
              <w:t xml:space="preserve">GET /shares/recalculate-preview</w:t>
            </w:r>
            <w:r>
              <w:t xml:space="preserve"> </w:t>
            </w:r>
            <w:r>
              <w:t xml:space="preserve">/</w:t>
            </w:r>
            <w:r>
              <w:t xml:space="preserve"> </w:t>
            </w:r>
            <w:r>
              <w:rPr>
                <w:rStyle w:val="VerbatimChar"/>
              </w:rPr>
              <w:t xml:space="preserve">POST /shares/recalculate</w:t>
            </w:r>
            <w:r>
              <w:t xml:space="preserve"> </w:t>
            </w:r>
            <w:r>
              <w:t xml:space="preserve">endpoint pair — a one-time, explicitly reviewed full recompute (old vs proposed</w:t>
            </w:r>
            <w:r>
              <w:t xml:space="preserve"> </w:t>
            </w:r>
            <w:r>
              <w:rPr>
                <w:rStyle w:val="VerbatimChar"/>
              </w:rPr>
              <w:t xml:space="preserve">shares_held</w:t>
            </w:r>
            <w:r>
              <w:t xml:space="preserve">/</w:t>
            </w:r>
            <w:r>
              <w:rPr>
                <w:rStyle w:val="VerbatimChar"/>
              </w:rPr>
              <w:t xml:space="preserve">percentage</w:t>
            </w:r>
            <w:r>
              <w:t xml:space="preserve"> </w:t>
            </w:r>
            <w:r>
              <w:t xml:space="preserve">per member, largest change first) for bringing pre-existing historical contributions onto the new unit-price model; ordinary day-to-day contributions never need it.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 gained the Account selector;</w:t>
            </w:r>
            <w:r>
              <w:t xml:space="preserve"> </w:t>
            </w:r>
            <w:r>
              <w:rPr>
                <w:rStyle w:val="VerbatimChar"/>
              </w:rPr>
              <w:t xml:space="preserve">AccountsPage.jsx</w:t>
            </w:r>
            <w:r>
              <w:t xml:space="preserve"> </w:t>
            </w:r>
            <w:r>
              <w:t xml:space="preserve">gained an Admin-only</w:t>
            </w:r>
            <w:r>
              <w:t xml:space="preserve"> </w:t>
            </w:r>
            <w:r>
              <w:t xml:space="preserve">“</w:t>
            </w:r>
            <w:r>
              <w:t xml:space="preserve">Shareholding Recalculate</w:t>
            </w:r>
            <w:r>
              <w:t xml:space="preserve">”</w:t>
            </w:r>
            <w:r>
              <w:t xml:space="preserve"> </w:t>
            </w:r>
            <w:r>
              <w:t xml:space="preserve">card opening the preview/commit modal.</w:t>
            </w:r>
            <w:r>
              <w:t xml:space="preserve"> </w:t>
            </w:r>
            <w:r>
              <w:rPr>
                <w:rStyle w:val="VerbatimChar"/>
              </w:rPr>
              <w:t xml:space="preserve">migration_v1.33.0.sql</w:t>
            </w:r>
            <w:r>
              <w:t xml:space="preserve"> </w:t>
            </w:r>
            <w:r>
              <w:t xml:space="preserve">— idempotent, seeds each company’s own founding share price and the founding EUR→UGX rate dated to its earliest approved contribution, so historical contributions predating anyone manually setting a price/rate have something valid to convert against; deliberately does not itself touch</w:t>
            </w:r>
            <w:r>
              <w:t xml:space="preserve"> </w:t>
            </w:r>
            <w:r>
              <w:rPr>
                <w:rStyle w:val="VerbatimChar"/>
              </w:rPr>
              <w:t xml:space="preserve">shareholding_registry</w:t>
            </w:r>
            <w:r>
              <w:t xml:space="preserve"> </w:t>
            </w:r>
            <w:r>
              <w:t xml:space="preserve">(that’s the Recalculate screen’s job, after this migration runs). See Section 14.7 for the full before/after.</w:t>
            </w:r>
          </w:p>
        </w:tc>
      </w:tr>
      <w:tr>
        <w:tc>
          <w:p>
            <w:pPr>
              <w:pStyle w:val="Compact"/>
              <w:jc w:val="left"/>
            </w:pPr>
            <w:r>
              <w:t xml:space="preserve">1.32.6</w:t>
            </w:r>
          </w:p>
        </w:tc>
        <w:tc>
          <w:p>
            <w:pPr>
              <w:pStyle w:val="Compact"/>
              <w:jc w:val="left"/>
            </w:pPr>
            <w:r>
              <w:rPr>
                <w:b/>
              </w:rPr>
              <w:t xml:space="preserve">Fixed: browser tab title and favicon always showed</w:t>
            </w:r>
            <w:r>
              <w:rPr>
                <w:b/>
              </w:rPr>
              <w:t xml:space="preserve"> </w:t>
            </w:r>
            <w:r>
              <w:rPr>
                <w:b/>
              </w:rPr>
              <w:t xml:space="preserve">“</w:t>
            </w:r>
            <w:r>
              <w:rPr>
                <w:b/>
              </w:rPr>
              <w:t xml:space="preserve">React App</w:t>
            </w:r>
            <w:r>
              <w:rPr>
                <w:b/>
              </w:rPr>
              <w:t xml:space="preserve">”</w:t>
            </w:r>
            <w:r>
              <w:rPr>
                <w:b/>
              </w:rPr>
              <w:t xml:space="preserve"> </w:t>
            </w:r>
            <w:r>
              <w:rPr>
                <w:b/>
              </w:rPr>
              <w:t xml:space="preserve">and the default Create React App logo, regardless of company (Section 4.34).</w:t>
            </w:r>
            <w:r>
              <w:t xml:space="preserve"> </w:t>
            </w:r>
            <w:r>
              <w:rPr>
                <w:rStyle w:val="VerbatimChar"/>
              </w:rPr>
              <w:t xml:space="preserve">public/index.html</w:t>
            </w:r>
            <w:r>
              <w:t xml:space="preserve">/</w:t>
            </w:r>
            <w:r>
              <w:rPr>
                <w:rStyle w:val="VerbatimChar"/>
              </w:rPr>
              <w:t xml:space="preserve">manifest.json</w:t>
            </w:r>
            <w:r>
              <w:t xml:space="preserve"> </w:t>
            </w:r>
            <w:r>
              <w:t xml:space="preserve">were still the untouched CRA scaffolding defaults — no deployment had ever set these, so every company’s build shared the exact same generic browser-chrome. Two-layer fix, matching the same build-time-baseline-plus-live-override pattern already used for in-app branding:</w:t>
            </w:r>
            <w:r>
              <w:t xml:space="preserve"> </w:t>
            </w:r>
            <w:r>
              <w:rPr>
                <w:rStyle w:val="VerbatimChar"/>
              </w:rPr>
              <w:t xml:space="preserve">index.html</w:t>
            </w:r>
            <w:r>
              <w:t xml:space="preserve">’s</w:t>
            </w:r>
            <w:r>
              <w:t xml:space="preserve"> </w:t>
            </w:r>
            <w:r>
              <w:rPr>
                <w:rStyle w:val="VerbatimChar"/>
              </w:rPr>
              <w:t xml:space="preserve">&lt;title&gt;</w:t>
            </w:r>
            <w:r>
              <w:t xml:space="preserve">/</w:t>
            </w:r>
            <w:r>
              <w:rPr>
                <w:rStyle w:val="VerbatimChar"/>
              </w:rPr>
              <w:t xml:space="preserve">&lt;meta name="description"&gt;</w:t>
            </w:r>
            <w:r>
              <w:t xml:space="preserve"> </w:t>
            </w:r>
            <w:r>
              <w:t xml:space="preserve">now read</w:t>
            </w:r>
            <w:r>
              <w:t xml:space="preserve"> </w:t>
            </w:r>
            <w:r>
              <w:rPr>
                <w:rStyle w:val="VerbatimChar"/>
              </w:rPr>
              <w:t xml:space="preserve">%REACT_APP_COMPANY_NAME%</w:t>
            </w:r>
            <w:r>
              <w:t xml:space="preserve">, a Create React App-native placeholder substituted at BUILD time from the same env var</w:t>
            </w:r>
            <w:r>
              <w:t xml:space="preserve"> </w:t>
            </w:r>
            <w:r>
              <w:rPr>
                <w:rStyle w:val="VerbatimChar"/>
              </w:rPr>
              <w:t xml:space="preserve">render.yaml</w:t>
            </w:r>
            <w:r>
              <w:t xml:space="preserve">/</w:t>
            </w:r>
            <w:r>
              <w:rPr>
                <w:rStyle w:val="VerbatimChar"/>
              </w:rPr>
              <w:t xml:space="preserve">render.company-b.yaml</w:t>
            </w:r>
            <w:r>
              <w:t xml:space="preserve"> </w:t>
            </w:r>
            <w:r>
              <w:t xml:space="preserve">already set — correct from first paint, before any JS runs.</w:t>
            </w:r>
            <w:r>
              <w:t xml:space="preserve"> </w:t>
            </w:r>
            <w:r>
              <w:rPr>
                <w:rStyle w:val="VerbatimChar"/>
              </w:rPr>
              <w:t xml:space="preserve">BrandingContext.js</w:t>
            </w:r>
            <w:r>
              <w:t xml:space="preserve"> </w:t>
            </w:r>
            <w:r>
              <w:t xml:space="preserve">then keeps</w:t>
            </w:r>
            <w:r>
              <w:t xml:space="preserve"> </w:t>
            </w:r>
            <w:r>
              <w:rPr>
                <w:rStyle w:val="VerbatimChar"/>
              </w:rPr>
              <w:t xml:space="preserve">document.title</w:t>
            </w:r>
            <w:r>
              <w:t xml:space="preserve"> </w:t>
            </w:r>
            <w:r>
              <w:t xml:space="preserve">and a new</w:t>
            </w:r>
            <w:r>
              <w:t xml:space="preserve"> </w:t>
            </w:r>
            <w:r>
              <w:rPr>
                <w:rStyle w:val="VerbatimChar"/>
              </w:rPr>
              <w:t xml:space="preserve">id="app-favicon"</w:t>
            </w:r>
            <w:r>
              <w:t xml:space="preserve"> </w:t>
            </w:r>
            <w:r>
              <w:rPr>
                <w:rStyle w:val="VerbatimChar"/>
              </w:rPr>
              <w:t xml:space="preserve">&lt;link&gt;</w:t>
            </w:r>
            <w:r>
              <w:t xml:space="preserve">’s</w:t>
            </w:r>
            <w:r>
              <w:t xml:space="preserve"> </w:t>
            </w:r>
            <w:r>
              <w:rPr>
                <w:rStyle w:val="VerbatimChar"/>
              </w:rPr>
              <w:t xml:space="preserve">href</w:t>
            </w:r>
            <w:r>
              <w:t xml:space="preserve"> </w:t>
            </w:r>
            <w:r>
              <w:t xml:space="preserve">in sync with the LIVE</w:t>
            </w:r>
            <w:r>
              <w:t xml:space="preserve"> </w:t>
            </w:r>
            <w:r>
              <w:rPr>
                <w:rStyle w:val="VerbatimChar"/>
              </w:rPr>
              <w:t xml:space="preserve">company_name</w:t>
            </w:r>
            <w:r>
              <w:t xml:space="preserve">/</w:t>
            </w:r>
            <w:r>
              <w:rPr>
                <w:rStyle w:val="VerbatimChar"/>
              </w:rPr>
              <w:t xml:space="preserve">logo_url</w:t>
            </w:r>
            <w:r>
              <w:t xml:space="preserve"> </w:t>
            </w:r>
            <w:r>
              <w:t xml:space="preserve">from Settings &gt; Company afterwards, so renaming the company or uploading a new logo takes effect immediately without a rebuild.</w:t>
            </w:r>
            <w:r>
              <w:t xml:space="preserve"> </w:t>
            </w:r>
            <w:r>
              <w:rPr>
                <w:rStyle w:val="VerbatimChar"/>
              </w:rPr>
              <w:t xml:space="preserve">manifest.json</w:t>
            </w:r>
            <w:r>
              <w:t xml:space="preserve">’s name/short_name (used for</w:t>
            </w:r>
            <w:r>
              <w:t xml:space="preserve"> </w:t>
            </w:r>
            <w:r>
              <w:t xml:space="preserve">“</w:t>
            </w:r>
            <w:r>
              <w:t xml:space="preserve">Add to Home Screen</w:t>
            </w:r>
            <w:r>
              <w:t xml:space="preserve">”</w:t>
            </w:r>
            <w:r>
              <w:t xml:space="preserve"> </w:t>
            </w:r>
            <w:r>
              <w:t xml:space="preserve">on mobile) changed from</w:t>
            </w:r>
            <w:r>
              <w:t xml:space="preserve"> </w:t>
            </w:r>
            <w:r>
              <w:t xml:space="preserve">“</w:t>
            </w:r>
            <w:r>
              <w:t xml:space="preserve">Create React App Sample</w:t>
            </w:r>
            <w:r>
              <w:t xml:space="preserve">”</w:t>
            </w:r>
            <w:r>
              <w:t xml:space="preserve"> </w:t>
            </w:r>
            <w:r>
              <w:t xml:space="preserve">to a neutral</w:t>
            </w:r>
            <w:r>
              <w:t xml:space="preserve"> </w:t>
            </w:r>
            <w:r>
              <w:t xml:space="preserve">“</w:t>
            </w:r>
            <w:r>
              <w:t xml:space="preserve">Company Management System</w:t>
            </w:r>
            <w:r>
              <w:t xml:space="preserve">”</w:t>
            </w:r>
            <w:r>
              <w:t xml:space="preserve"> </w:t>
            </w:r>
            <w:r>
              <w:t xml:space="preserve">— not made build-time-dynamic, since CRA’s</w:t>
            </w:r>
            <w:r>
              <w:t xml:space="preserve"> </w:t>
            </w:r>
            <w:r>
              <w:rPr>
                <w:rStyle w:val="VerbatimChar"/>
              </w:rPr>
              <w:t xml:space="preserve">%VAR%</w:t>
            </w:r>
            <w:r>
              <w:t xml:space="preserve"> </w:t>
            </w:r>
            <w:r>
              <w:t xml:space="preserve">substitution only applies to</w:t>
            </w:r>
            <w:r>
              <w:t xml:space="preserve"> </w:t>
            </w:r>
            <w:r>
              <w:rPr>
                <w:rStyle w:val="VerbatimChar"/>
              </w:rPr>
              <w:t xml:space="preserve">index.html</w:t>
            </w:r>
            <w:r>
              <w:t xml:space="preserve">, not other files copied verbatim from</w:t>
            </w:r>
            <w:r>
              <w:t xml:space="preserve"> </w:t>
            </w:r>
            <w:r>
              <w:rPr>
                <w:rStyle w:val="VerbatimChar"/>
              </w:rPr>
              <w:t xml:space="preserve">public/</w:t>
            </w:r>
            <w:r>
              <w:t xml:space="preserve">. Code-only, no schema migration.</w:t>
            </w:r>
          </w:p>
        </w:tc>
      </w:tr>
      <w:tr>
        <w:tc>
          <w:p>
            <w:pPr>
              <w:pStyle w:val="Compact"/>
              <w:jc w:val="left"/>
            </w:pPr>
            <w:r>
              <w:t xml:space="preserve">1.32.5</w:t>
            </w:r>
          </w:p>
        </w:tc>
        <w:tc>
          <w:p>
            <w:pPr>
              <w:pStyle w:val="Compact"/>
              <w:jc w:val="left"/>
            </w:pPr>
            <w:r>
              <w:rPr>
                <w:b/>
              </w:rPr>
              <w:t xml:space="preserve">Three UI/UX fixes: wide-screen space usage, unreachable Settings tabs on narrow screens, and idle auto-logout never firing on mobile (Sections 2.4, 4.29.6).</w:t>
            </w:r>
            <w:r>
              <w:t xml:space="preserve"> </w:t>
            </w:r>
            <w:r>
              <w:t xml:space="preserve">(1) Four pages (Profile, Settings, Generate Document, About &amp; Manual) capped their entire content at</w:t>
            </w:r>
            <w:r>
              <w:t xml:space="preserve"> </w:t>
            </w:r>
            <w:r>
              <w:rPr>
                <w:rStyle w:val="VerbatimChar"/>
              </w:rPr>
              <w:t xml:space="preserve">max-w-4xl</w:t>
            </w:r>
            <w:r>
              <w:t xml:space="preserve">/</w:t>
            </w:r>
            <w:r>
              <w:rPr>
                <w:rStyle w:val="VerbatimChar"/>
              </w:rPr>
              <w:t xml:space="preserve">max-w-5xl</w:t>
            </w:r>
            <w:r>
              <w:t xml:space="preserve"> </w:t>
            </w:r>
            <w:r>
              <w:t xml:space="preserve">with no centering, leaving a large uncentered dead zone on wide monitors — widened to</w:t>
            </w:r>
            <w:r>
              <w:t xml:space="preserve"> </w:t>
            </w:r>
            <w:r>
              <w:rPr>
                <w:rStyle w:val="VerbatimChar"/>
              </w:rPr>
              <w:t xml:space="preserve">max-w-6xl mx-auto</w:t>
            </w:r>
            <w:r>
              <w:t xml:space="preserve"> </w:t>
            </w:r>
            <w:r>
              <w:t xml:space="preserve">on all four. (2) The tab bar on Settings (and, found in the same sweep, Dividends/Documents/Loans/Requisitions/Users/Profile’s own inner tabs) was a plain</w:t>
            </w:r>
            <w:r>
              <w:t xml:space="preserve"> </w:t>
            </w:r>
            <w:r>
              <w:rPr>
                <w:rStyle w:val="VerbatimChar"/>
              </w:rPr>
              <w:t xml:space="preserve">flex</w:t>
            </w:r>
            <w:r>
              <w:t xml:space="preserve"> </w:t>
            </w:r>
            <w:r>
              <w:t xml:space="preserve">row with neither</w:t>
            </w:r>
            <w:r>
              <w:t xml:space="preserve"> </w:t>
            </w:r>
            <w:r>
              <w:rPr>
                <w:rStyle w:val="VerbatimChar"/>
              </w:rPr>
              <w:t xml:space="preserve">flex-wrap</w:t>
            </w:r>
            <w:r>
              <w:t xml:space="preserve"> </w:t>
            </w:r>
            <w:r>
              <w:t xml:space="preserve">nor</w:t>
            </w:r>
            <w:r>
              <w:t xml:space="preserve"> </w:t>
            </w:r>
            <w:r>
              <w:rPr>
                <w:rStyle w:val="VerbatimChar"/>
              </w:rPr>
              <w:t xml:space="preserve">overflow-x-auto</w:t>
            </w:r>
            <w:r>
              <w:t xml:space="preserve"> </w:t>
            </w:r>
            <w:r>
              <w:t xml:space="preserve">— on a narrow screen, tabs pushed past the visible width (Membership Agreement, Settings’ last tab, was the one users actually got stuck unable to reach) with no way to scroll to them; all seven now scroll horizontally (</w:t>
            </w:r>
            <w:r>
              <w:rPr>
                <w:rStyle w:val="VerbatimChar"/>
              </w:rPr>
              <w:t xml:space="preserve">overflow-x-auto scrollbar-hidden</w:t>
            </w:r>
            <w:r>
              <w:t xml:space="preserve">, matching the existing hidden-scrollbar convention from</w:t>
            </w:r>
            <w:r>
              <w:t xml:space="preserve"> </w:t>
            </w:r>
            <w:r>
              <w:rPr>
                <w:rStyle w:val="VerbatimChar"/>
              </w:rPr>
              <w:t xml:space="preserve">DataTable.jsx</w:t>
            </w:r>
            <w:r>
              <w:t xml:space="preserve">). (3)</w:t>
            </w:r>
            <w:r>
              <w:t xml:space="preserve"> </w:t>
            </w:r>
            <w:r>
              <w:rPr>
                <w:rStyle w:val="VerbatimChar"/>
              </w:rPr>
              <w:t xml:space="preserve">useIdleLogout.js</w:t>
            </w:r>
            <w:r>
              <w:t xml:space="preserve"> </w:t>
            </w:r>
            <w:r>
              <w:t xml:space="preserve">(v1.28.2) only ever tracked a single scheduled</w:t>
            </w:r>
            <w:r>
              <w:t xml:space="preserve"> </w:t>
            </w:r>
            <w:r>
              <w:rPr>
                <w:rStyle w:val="VerbatimChar"/>
              </w:rPr>
              <w:t xml:space="preserve">setTimeout</w:t>
            </w:r>
            <w:r>
              <w:t xml:space="preserve">, reset unconditionally on every activity event with no record of</w:t>
            </w:r>
            <w:r>
              <w:t xml:space="preserve"> </w:t>
            </w:r>
            <w:r>
              <w:rPr>
                <w:i/>
              </w:rPr>
              <w:t xml:space="preserve">when</w:t>
            </w:r>
            <w:r>
              <w:t xml:space="preserve"> </w:t>
            </w:r>
            <w:r>
              <w:t xml:space="preserve">activity last happened — mobile browsers routinely suspend a backgrounded tab’s timers while the phone is locked, and worse, the very touch that brings the app back to the foreground was itself treated as fresh</w:t>
            </w:r>
            <w:r>
              <w:t xml:space="preserve"> </w:t>
            </w:r>
            <w:r>
              <w:t xml:space="preserve">“</w:t>
            </w:r>
            <w:r>
              <w:t xml:space="preserve">activity,</w:t>
            </w:r>
            <w:r>
              <w:t xml:space="preserve">”</w:t>
            </w:r>
            <w:r>
              <w:t xml:space="preserve"> </w:t>
            </w:r>
            <w:r>
              <w:t xml:space="preserve">blindly restarting a full new window with no check of how long the user had actually been away first. A session could therefore stay alive indefinitely through any number of lock/unlock cycles. Rewritten to track a real</w:t>
            </w:r>
            <w:r>
              <w:t xml:space="preserve"> </w:t>
            </w:r>
            <w:r>
              <w:rPr>
                <w:rStyle w:val="VerbatimChar"/>
              </w:rPr>
              <w:t xml:space="preserve">lastActivity</w:t>
            </w:r>
            <w:r>
              <w:t xml:space="preserve"> </w:t>
            </w:r>
            <w:r>
              <w:t xml:space="preserve">timestamp and check</w:t>
            </w:r>
            <w:r>
              <w:t xml:space="preserve"> </w:t>
            </w:r>
            <w:r>
              <w:rPr>
                <w:i/>
              </w:rPr>
              <w:t xml:space="preserve">elapsed wall-clock time</w:t>
            </w:r>
            <w:r>
              <w:t xml:space="preserve"> </w:t>
            </w:r>
            <w:r>
              <w:t xml:space="preserve">(not</w:t>
            </w:r>
            <w:r>
              <w:t xml:space="preserve"> </w:t>
            </w:r>
            <w:r>
              <w:t xml:space="preserve">“</w:t>
            </w:r>
            <w:r>
              <w:t xml:space="preserve">did a timer fire</w:t>
            </w:r>
            <w:r>
              <w:t xml:space="preserve">”</w:t>
            </w:r>
            <w:r>
              <w:t xml:space="preserve">) in three places: every activity event, the timer’s own tick, and — the actual mobile fix — the Page Visibility API’s</w:t>
            </w:r>
            <w:r>
              <w:t xml:space="preserve"> </w:t>
            </w:r>
            <w:r>
              <w:rPr>
                <w:rStyle w:val="VerbatimChar"/>
              </w:rPr>
              <w:t xml:space="preserve">visibilitychange</w:t>
            </w:r>
            <w:r>
              <w:t xml:space="preserve"> </w:t>
            </w:r>
            <w:r>
              <w:t xml:space="preserve">firing when a backgrounded tab becomes visible again, which now logs out immediately if the timeout had already passed while backgrounded rather than waiting for a fresh idle period to elapse in the foreground. Verified with a standalone state-machine simulation covering background-then-unlock, touch-only return, normal active use, genuine foreground idling, and a short gap that should NOT log out. Code-only, no schema migration.</w:t>
            </w:r>
          </w:p>
        </w:tc>
      </w:tr>
      <w:tr>
        <w:tc>
          <w:p>
            <w:pPr>
              <w:pStyle w:val="Compact"/>
              <w:jc w:val="left"/>
            </w:pPr>
            <w:r>
              <w:t xml:space="preserve">1.32.4</w:t>
            </w:r>
          </w:p>
        </w:tc>
        <w:tc>
          <w:p>
            <w:pPr>
              <w:pStyle w:val="Compact"/>
              <w:jc w:val="left"/>
            </w:pPr>
            <w:r>
              <w:rPr>
                <w:b/>
              </w:rPr>
              <w:t xml:space="preserve">Fixed: pre-login pages (Login, Register, Forgot/Reset Password, Verify Email) always showed whichever logo/name was baked into the frontend build, not this deployment’s actual configured branding (Section 4.34).</w:t>
            </w:r>
            <w:r>
              <w:t xml:space="preserve"> </w:t>
            </w:r>
            <w:r>
              <w:rPr>
                <w:rStyle w:val="VerbatimChar"/>
              </w:rPr>
              <w:t xml:space="preserve">GET /settings/company</w:t>
            </w:r>
            <w:r>
              <w:t xml:space="preserve"> </w:t>
            </w:r>
            <w:r>
              <w:t xml:space="preserve">required authentication, so a second company sharing this same codebase (e.g. Company B) had no way to fetch its own uploaded logo before signing in — those pages fell back to the single static</w:t>
            </w:r>
            <w:r>
              <w:t xml:space="preserve"> </w:t>
            </w:r>
            <w:r>
              <w:rPr>
                <w:rStyle w:val="VerbatimChar"/>
              </w:rPr>
              <w:t xml:space="preserve">public/logo.png</w:t>
            </w:r>
            <w:r>
              <w:t xml:space="preserve"> </w:t>
            </w:r>
            <w:r>
              <w:t xml:space="preserve">file bundled identically into every deployment’s build, which showed whichever company’s logo happened to be sitting in that file in the repo at build time. Made</w:t>
            </w:r>
            <w:r>
              <w:t xml:space="preserve"> </w:t>
            </w:r>
            <w:r>
              <w:rPr>
                <w:rStyle w:val="VerbatimChar"/>
              </w:rPr>
              <w:t xml:space="preserve">GET /settings/company</w:t>
            </w:r>
            <w:r>
              <w:t xml:space="preserve"> </w:t>
            </w:r>
            <w:r>
              <w:t xml:space="preserve">deliberately public (nothing it returns is sensitive — company identity/branding only);</w:t>
            </w:r>
            <w:r>
              <w:t xml:space="preserve"> </w:t>
            </w:r>
            <w:r>
              <w:rPr>
                <w:rStyle w:val="VerbatimChar"/>
              </w:rPr>
              <w:t xml:space="preserve">BrandingContext.js</w:t>
            </w:r>
            <w:r>
              <w:t xml:space="preserve"> </w:t>
            </w:r>
            <w:r>
              <w:t xml:space="preserve">now fetches once on app mount regardless of login state instead of only once authenticated; all five pre-login pages switched from the hardcoded</w:t>
            </w:r>
            <w:r>
              <w:t xml:space="preserve"> </w:t>
            </w:r>
            <w:r>
              <w:rPr>
                <w:rStyle w:val="VerbatimChar"/>
              </w:rPr>
              <w:t xml:space="preserve">/logo.png</w:t>
            </w:r>
            <w:r>
              <w:t xml:space="preserve">/</w:t>
            </w:r>
            <w:r>
              <w:rPr>
                <w:rStyle w:val="VerbatimChar"/>
              </w:rPr>
              <w:t xml:space="preserve">REACT_APP_COMPANY_NAME</w:t>
            </w:r>
            <w:r>
              <w:t xml:space="preserve"> </w:t>
            </w:r>
            <w:r>
              <w:t xml:space="preserve">fallback to the same</w:t>
            </w:r>
            <w:r>
              <w:t xml:space="preserve"> </w:t>
            </w:r>
            <w:r>
              <w:rPr>
                <w:rStyle w:val="VerbatimChar"/>
              </w:rPr>
              <w:t xml:space="preserve">branding.logo_url</w:t>
            </w:r>
            <w:r>
              <w:t xml:space="preserve">/</w:t>
            </w:r>
            <w:r>
              <w:rPr>
                <w:rStyle w:val="VerbatimChar"/>
              </w:rPr>
              <w:t xml:space="preserve">branding.company_name</w:t>
            </w:r>
            <w:r>
              <w:t xml:space="preserve"> </w:t>
            </w:r>
            <w:r>
              <w:t xml:space="preserve">pattern already used by</w:t>
            </w:r>
            <w:r>
              <w:t xml:space="preserve"> </w:t>
            </w:r>
            <w:r>
              <w:rPr>
                <w:rStyle w:val="VerbatimChar"/>
              </w:rPr>
              <w:t xml:space="preserve">ConsentPage</w:t>
            </w:r>
            <w:r>
              <w:t xml:space="preserve">/</w:t>
            </w:r>
            <w:r>
              <w:rPr>
                <w:rStyle w:val="VerbatimChar"/>
              </w:rPr>
              <w:t xml:space="preserve">PendingApprovalPage</w:t>
            </w:r>
            <w:r>
              <w:t xml:space="preserve">. Code-only, no schema migration.</w:t>
            </w:r>
          </w:p>
        </w:tc>
      </w:tr>
      <w:tr>
        <w:tc>
          <w:p>
            <w:pPr>
              <w:pStyle w:val="Compact"/>
              <w:jc w:val="left"/>
            </w:pPr>
            <w:r>
              <w:t xml:space="preserve">1.32.3</w:t>
            </w:r>
          </w:p>
        </w:tc>
        <w:tc>
          <w:p>
            <w:pPr>
              <w:pStyle w:val="Compact"/>
              <w:jc w:val="left"/>
            </w:pPr>
            <w:r>
              <w:rPr>
                <w:b/>
              </w:rPr>
              <w:t xml:space="preserve">Fixed: uploaded images (logo, profile photos, signatures, stamps) never rendered across the frontend/backend split (Section 4.34).</w:t>
            </w:r>
            <w:r>
              <w:t xml:space="preserve"> </w:t>
            </w:r>
            <w:r>
              <w:t xml:space="preserve">Helmet’s default</w:t>
            </w:r>
            <w:r>
              <w:t xml:space="preserve"> </w:t>
            </w:r>
            <w:r>
              <w:rPr>
                <w:rStyle w:val="VerbatimChar"/>
              </w:rPr>
              <w:t xml:space="preserve">Cross-Origin-Resource-Policy: same-origin</w:t>
            </w:r>
            <w:r>
              <w:t xml:space="preserve"> </w:t>
            </w:r>
            <w:r>
              <w:t xml:space="preserve">header — set on every response since this app first added Helmet, well before the storage-service refactor — silently blocks a browser from loading a response as an</w:t>
            </w:r>
            <w:r>
              <w:t xml:space="preserve"> </w:t>
            </w:r>
            <w:r>
              <w:rPr>
                <w:rStyle w:val="VerbatimChar"/>
              </w:rPr>
              <w:t xml:space="preserve">&lt;img&gt;</w:t>
            </w:r>
            <w:r>
              <w:t xml:space="preserve"> </w:t>
            </w:r>
            <w:r>
              <w:t xml:space="preserve">(or script/CSS/font) from a different origin. The frontend and backend are always separate origins on this two-service Render layout, so every</w:t>
            </w:r>
            <w:r>
              <w:t xml:space="preserve"> </w:t>
            </w:r>
            <w:r>
              <w:rPr>
                <w:rStyle w:val="VerbatimChar"/>
              </w:rPr>
              <w:t xml:space="preserve">&lt;img src="/uploads/..."&gt;</w:t>
            </w:r>
            <w:r>
              <w:t xml:space="preserve"> </w:t>
            </w:r>
            <w:r>
              <w:t xml:space="preserve">(Sidebar/TopBar logo, avatars, signatures, stamps) failed to render with no error surfaced anywhere — regular API</w:t>
            </w:r>
            <w:r>
              <w:t xml:space="preserve"> </w:t>
            </w:r>
            <w:r>
              <w:rPr>
                <w:rStyle w:val="VerbatimChar"/>
              </w:rPr>
              <w:t xml:space="preserve">fetch()</w:t>
            </w:r>
            <w:r>
              <w:t xml:space="preserve">/</w:t>
            </w:r>
            <w:r>
              <w:rPr>
                <w:rStyle w:val="VerbatimChar"/>
              </w:rPr>
              <w:t xml:space="preserve">axios</w:t>
            </w:r>
            <w:r>
              <w:t xml:space="preserve"> </w:t>
            </w:r>
            <w:r>
              <w:t xml:space="preserve">calls were unaffected since those are CORS-checked rather than CORP-checked, which is why the rest of the app worked normally throughout. Fixed by explicitly setting</w:t>
            </w:r>
            <w:r>
              <w:t xml:space="preserve"> </w:t>
            </w:r>
            <w:r>
              <w:rPr>
                <w:rStyle w:val="VerbatimChar"/>
              </w:rPr>
              <w:t xml:space="preserve">Cross-Origin-Resource-Policy: cross-origin</w:t>
            </w:r>
            <w:r>
              <w:t xml:space="preserve"> </w:t>
            </w:r>
            <w:r>
              <w:t xml:space="preserve">on just the</w:t>
            </w:r>
            <w:r>
              <w:t xml:space="preserve"> </w:t>
            </w:r>
            <w:r>
              <w:rPr>
                <w:rStyle w:val="VerbatimChar"/>
              </w:rPr>
              <w:t xml:space="preserve">/uploads/*splat</w:t>
            </w:r>
            <w:r>
              <w:t xml:space="preserve"> </w:t>
            </w:r>
            <w:r>
              <w:t xml:space="preserve">proxy route in</w:t>
            </w:r>
            <w:r>
              <w:t xml:space="preserve"> </w:t>
            </w:r>
            <w:r>
              <w:rPr>
                <w:rStyle w:val="VerbatimChar"/>
              </w:rPr>
              <w:t xml:space="preserve">server.js</w:t>
            </w:r>
            <w:r>
              <w:t xml:space="preserve"> </w:t>
            </w:r>
            <w:r>
              <w:t xml:space="preserve">(these files are already access-control-free</w:t>
            </w:r>
            <w:r>
              <w:t xml:space="preserve"> </w:t>
            </w:r>
            <w:r>
              <w:t xml:space="preserve">“</w:t>
            </w:r>
            <w:r>
              <w:t xml:space="preserve">public-style</w:t>
            </w:r>
            <w:r>
              <w:t xml:space="preserve">”</w:t>
            </w:r>
            <w:r>
              <w:t xml:space="preserve"> </w:t>
            </w:r>
            <w:r>
              <w:t xml:space="preserve">assets by design — see</w:t>
            </w:r>
            <w:r>
              <w:t xml:space="preserve"> </w:t>
            </w:r>
            <w:r>
              <w:rPr>
                <w:rStyle w:val="VerbatimChar"/>
              </w:rPr>
              <w:t xml:space="preserve">streamInline</w:t>
            </w:r>
            <w:r>
              <w:t xml:space="preserve">’s own comment in</w:t>
            </w:r>
            <w:r>
              <w:t xml:space="preserve"> </w:t>
            </w:r>
            <w:r>
              <w:rPr>
                <w:rStyle w:val="VerbatimChar"/>
              </w:rPr>
              <w:t xml:space="preserve">storageService.js</w:t>
            </w:r>
            <w:r>
              <w:t xml:space="preserve">), leaving Helmet’s default untouched for every other response. Code-only, no schema migration.</w:t>
            </w:r>
          </w:p>
        </w:tc>
      </w:tr>
      <w:tr>
        <w:tc>
          <w:p>
            <w:pPr>
              <w:pStyle w:val="Compact"/>
              <w:jc w:val="left"/>
            </w:pPr>
            <w:r>
              <w:t xml:space="preserve">1.32.2</w:t>
            </w:r>
          </w:p>
        </w:tc>
        <w:tc>
          <w:p>
            <w:pPr>
              <w:pStyle w:val="Compact"/>
              <w:jc w:val="left"/>
            </w:pPr>
            <w:r>
              <w:rPr>
                <w:b/>
              </w:rPr>
              <w:t xml:space="preserve">Custom domains + multi-origin CORS (Section 7.2, DEPLOYMENT_GUIDE.md Step 6).</w:t>
            </w:r>
            <w:r>
              <w:t xml:space="preserve"> </w:t>
            </w:r>
            <w:r>
              <w:rPr>
                <w:rStyle w:val="VerbatimChar"/>
              </w:rPr>
              <w:t xml:space="preserve">server.js</w:t>
            </w:r>
            <w:r>
              <w:t xml:space="preserve">’s CORS check no longer trusts a single hardcoded</w:t>
            </w:r>
            <w:r>
              <w:t xml:space="preserve"> </w:t>
            </w:r>
            <w:r>
              <w:rPr>
                <w:rStyle w:val="VerbatimChar"/>
              </w:rPr>
              <w:t xml:space="preserve">FRONTEND_URL</w:t>
            </w:r>
            <w:r>
              <w:t xml:space="preserve"> </w:t>
            </w:r>
            <w:r>
              <w:t xml:space="preserve">string — it now checks the request’s Origin against an allow-list built from</w:t>
            </w:r>
            <w:r>
              <w:t xml:space="preserve"> </w:t>
            </w:r>
            <w:r>
              <w:rPr>
                <w:rStyle w:val="VerbatimChar"/>
              </w:rPr>
              <w:t xml:space="preserve">FRONTEND_URL</w:t>
            </w:r>
            <w:r>
              <w:t xml:space="preserve"> </w:t>
            </w:r>
            <w:r>
              <w:t xml:space="preserve">(the site’s real, public-facing address — also still used for password-reset/verify-email links) plus an optional comma-separated</w:t>
            </w:r>
            <w:r>
              <w:t xml:space="preserve"> </w:t>
            </w:r>
            <w:r>
              <w:rPr>
                <w:rStyle w:val="VerbatimChar"/>
              </w:rPr>
              <w:t xml:space="preserve">EXTRA_ORIGINS</w:t>
            </w:r>
            <w:r>
              <w:t xml:space="preserve"> </w:t>
            </w:r>
            <w:r>
              <w:t xml:space="preserve">env var for any other addresses that should keep working (e.g. the service’s own</w:t>
            </w:r>
            <w:r>
              <w:t xml:space="preserve"> </w:t>
            </w:r>
            <w:r>
              <w:rPr>
                <w:rStyle w:val="VerbatimChar"/>
              </w:rPr>
              <w:t xml:space="preserve">onrender.com</w:t>
            </w:r>
            <w:r>
              <w:t xml:space="preserve"> </w:t>
            </w:r>
            <w:r>
              <w:t xml:space="preserve">fallback once a custom domain is live).</w:t>
            </w:r>
            <w:r>
              <w:t xml:space="preserve"> </w:t>
            </w:r>
            <w:r>
              <w:rPr>
                <w:rStyle w:val="VerbatimChar"/>
              </w:rPr>
              <w:t xml:space="preserve">render.company-b.yaml</w:t>
            </w:r>
            <w:r>
              <w:t xml:space="preserve">’s</w:t>
            </w:r>
            <w:r>
              <w:t xml:space="preserve"> </w:t>
            </w:r>
            <w:r>
              <w:rPr>
                <w:rStyle w:val="VerbatimChar"/>
              </w:rPr>
              <w:t xml:space="preserve">cms-b-frontend</w:t>
            </w:r>
            <w:r>
              <w:t xml:space="preserve"> </w:t>
            </w:r>
            <w:r>
              <w:t xml:space="preserve">service now declares</w:t>
            </w:r>
            <w:r>
              <w:t xml:space="preserve"> </w:t>
            </w:r>
            <w:r>
              <w:rPr>
                <w:rStyle w:val="VerbatimChar"/>
              </w:rPr>
              <w:t xml:space="preserve">domains: [cms.iamininvest.com]</w:t>
            </w:r>
            <w:r>
              <w:t xml:space="preserve"> </w:t>
            </w:r>
            <w:r>
              <w:t xml:space="preserve">(Render Blueprint’s</w:t>
            </w:r>
            <w:r>
              <w:t xml:space="preserve"> </w:t>
            </w:r>
            <w:r>
              <w:rPr>
                <w:rStyle w:val="VerbatimChar"/>
              </w:rPr>
              <w:t xml:space="preserve">domains:</w:t>
            </w:r>
            <w:r>
              <w:t xml:space="preserve"> </w:t>
            </w:r>
            <w:r>
              <w:t xml:space="preserve">field only associates the domain — DNS still needs a matching CNAME record at the registrar, and the domain still needs verifying once in the Render dashboard);</w:t>
            </w:r>
            <w:r>
              <w:t xml:space="preserve"> </w:t>
            </w:r>
            <w:r>
              <w:rPr>
                <w:rStyle w:val="VerbatimChar"/>
              </w:rPr>
              <w:t xml:space="preserve">cms-b-backend</w:t>
            </w:r>
            <w:r>
              <w:t xml:space="preserve">’s</w:t>
            </w:r>
            <w:r>
              <w:t xml:space="preserve"> </w:t>
            </w:r>
            <w:r>
              <w:rPr>
                <w:rStyle w:val="VerbatimChar"/>
              </w:rPr>
              <w:t xml:space="preserve">startCommand</w:t>
            </w:r>
            <w:r>
              <w:t xml:space="preserve"> </w:t>
            </w:r>
            <w:r>
              <w:t xml:space="preserve">sets</w:t>
            </w:r>
            <w:r>
              <w:t xml:space="preserve"> </w:t>
            </w:r>
            <w:r>
              <w:rPr>
                <w:rStyle w:val="VerbatimChar"/>
              </w:rPr>
              <w:t xml:space="preserve">FRONTEND_URL</w:t>
            </w:r>
            <w:r>
              <w:t xml:space="preserve"> </w:t>
            </w:r>
            <w:r>
              <w:t xml:space="preserve">to that custom domain directly and</w:t>
            </w:r>
            <w:r>
              <w:t xml:space="preserve"> </w:t>
            </w:r>
            <w:r>
              <w:rPr>
                <w:rStyle w:val="VerbatimChar"/>
              </w:rPr>
              <w:t xml:space="preserve">EXTRA_ORIGINS</w:t>
            </w:r>
            <w:r>
              <w:t xml:space="preserve"> </w:t>
            </w:r>
            <w:r>
              <w:t xml:space="preserve">to the prior onrender.com address, so the old address keeps working as a fallback throughout DNS propagation. Code-only (</w:t>
            </w:r>
            <w:r>
              <w:rPr>
                <w:rStyle w:val="VerbatimChar"/>
              </w:rPr>
              <w:t xml:space="preserve">server.js</w:t>
            </w:r>
            <w:r>
              <w:t xml:space="preserve">) plus Blueprint config —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26" w:name="how-to-keep-this-document-alive"/>
      <w:r>
        <w:t xml:space="preserve">9. How to Keep This Document Alive</w:t>
      </w:r>
      <w:bookmarkEnd w:id="326"/>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2" Target="https://dashboard.render.com" TargetMode="External" /><Relationship Type="http://schemas.openxmlformats.org/officeDocument/2006/relationships/hyperlink" Id="rId304" Target="https://myaccount.google.com/apppasswords" TargetMode="External" /><Relationship Type="http://schemas.openxmlformats.org/officeDocument/2006/relationships/hyperlink" Id="rId310"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302" Target="https://dashboard.render.com" TargetMode="External" /><Relationship Type="http://schemas.openxmlformats.org/officeDocument/2006/relationships/hyperlink" Id="rId304" Target="https://myaccount.google.com/apppasswords" TargetMode="External" /><Relationship Type="http://schemas.openxmlformats.org/officeDocument/2006/relationships/hyperlink" Id="rId310"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2026-08-23T13:22:58Z</dcterms:created>
  <dcterms:modified xsi:type="dcterms:W3CDTF">2026-08-23T13:22:58Z</dcterms:modified>
</cp:coreProperties>
</file>

<file path=docProps/custom.xml><?xml version="1.0" encoding="utf-8"?>
<Properties xmlns="http://schemas.openxmlformats.org/officeDocument/2006/custom-properties" xmlns:vt="http://schemas.openxmlformats.org/officeDocument/2006/docPropsVTypes"/>
</file>