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Layer</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Technology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React 19, Tailwind CSS, React Router, Recharts (charts), Heroicons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PostgreSQL (managed, hosted on Render)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Authentication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JWT (access + refresh tokens), bcrypt password hashing, optional TOTP 2FA</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Nodemailer via Gmail SMTP (App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Scheduled jobs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node-cron</w:t>
            </w:r>
            <w:r>
              <w:t xml:space="preserve">, running in-process inside the backend web service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PDF/document generation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Client-side HTML-to-print for most documents; server-side Puppeteer (headless Chrome) for emailed share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Hosting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Intended 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system access and configuration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Director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director — financial oversight and approvals (e.g. 3 Directors must jointly approve a Secondary→Primary transfer)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Primary financial approver and accounts manager — the role most money-moving actions are gated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Treasurer with financial recording and contribution acknowledgement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Events, documents, and meeting management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Secretary with events and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Coordinator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Operational coordination and project tracking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Shareholder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Capital contributor — personal and general dashboard, the default role for an ordinary member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active currencies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a new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Edit/deactivate a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Dashboard balance summary (all active accounts, with floor/available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/primary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Primary EUR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/savings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Savings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accounts with balances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Secondary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account detail incl. floor-limit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name/description/reference prefix/bank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/:id/floor-limit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FINANCE_FLOOR_LIMIT_UPDATE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transaction with full joins (reference, category trail, account,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expense from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/inflows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miscellaneous inflow to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approval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requireAnyPermission(['FINANCE_TRANSFER_CREATE','FINANCE_TRANSFER_APPROVE'])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before any approval lands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approval; posts both legs once quorum reached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requireAnyPermission(['FINANCE_TRANSFER_APPROVE','FINANCE_TRANSFER_APPROVE_REVERSE'])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/history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filter by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detail incl.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FINANCE_TRANSACTION_CREATE</w:t>
            </w:r>
            <w:r>
              <w:t xml:space="preserve"> </w:t>
            </w:r>
            <w:r>
              <w:t xml:space="preserve">(Treasurer/Asst. Treasurer 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grant +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grant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/:id/tranches/:trancheId/receive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schedule + repayment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disburse a loan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Amend the interest rate (rate-history preserving)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received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receive a loan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investments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returns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post capital outflow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/:id/returns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return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change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GET/POST/PATCH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/:id/milestones...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 own requisitions for regular members, all for Treasurer/Directors/Admin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member (not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Submit a new requisition (either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the transaction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Fund status, envelope balance, monthly default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Activate/deactivate, set parent account, set company default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due history, most recent period 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members’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one member’s payment — cascades oldest-unpaid-first, banks remainder as credit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/dues/bulk-pay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mark several/all members’ due as paid in one pooled transaction, per-row amounts editable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/dues/generate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v1.28.3 — generate this (or a given) period’s dues on demand, same pipeline as the monthly cron job</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own overdue count/amount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every member currently overdue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Spending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SIDE_FUND_EXPENSE_RECORD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expense drawn from the fund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active shareholder + their override amount, if any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 a member’s custom monthly amount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Clear a member’s override — back to the company default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banked credit balance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records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deposits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deposit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handouts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/balance/:userId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per-shareholder distribution breakdown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 a dividend (snapshots percentages)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Declarer or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still-</w:t>
            </w:r>
            <w:r>
              <w:rPr>
                <w:rStyle w:val="VerbatimChar"/>
              </w:rPr>
              <w:t xml:space="preserve">PENDING</w:t>
            </w:r>
            <w:r>
              <w:t xml:space="preserve"> </w:t>
            </w:r>
            <w:r>
              <w:t xml:space="preserve">dividend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certificates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/generate/:userId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 email a certificate (runs the Puppeteer pipeline)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/upcoming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Next N days of APPROVED events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/types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Active event types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paginated event list, filterable by status/type/date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event (starts DRAFT)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event with full detail + notification recipients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DRAFT only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email/notify every configured recipient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/:id/cancel</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Cancel (any status except COMPLETED/CANCELLED), reason required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/:id/extend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v1.28.3 — push event_date/end_date later (APPROVED only)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/:id/complete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EVENT_MANAGE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by confidentiality + role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List/filter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DOCUMENT_UPLOAD</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new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/financial-summary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Aggregate financial position over a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Contribution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/loans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portfolio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/dividends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current user’s notifications, paginated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one as read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/read-all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(including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branding/company info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company settings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/company/logo</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configured quarters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label/dates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/?q=...</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Email/password (+ TOTP code if 2FA enabled) → access +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/refresh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Exchange a valid refresh token for a new access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/logout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the current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/forgot-password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Send a password-reset email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/reset-password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Consume a reset token, set a new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/2fa/setup</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a TOTP secret + QR data for enrollment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/2fa/verify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Confirm enrollment with a code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/2fa/disable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profile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own profile/avatar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assigned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users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user 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user, assign/remove roles, activate/deactivate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/shareholding</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permission codes/descriptions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Currently granted permissions for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a permission to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/roles/:id/permissions/:permId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(or</w:t>
            </w:r>
            <w:r>
              <w:t xml:space="preserve"> </w:t>
            </w:r>
            <w:r>
              <w:rPr>
                <w:rStyle w:val="VerbatimChar"/>
              </w:rPr>
              <w:t xml:space="preserve">SYSTEM_CONFIG</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filterable audit trail (by user, module, action,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Job</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Schedule (cron)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Monthly report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Compiles + emails the financial summary report (Section 4.17)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Re-evaluates loan repayment schedules, flags overdue installments, notifies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Audit engagement reminder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 this session’s build — reminds Auditors of upcoming access-expiry / pending 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Built this session as part of the External Audit workflow (Section 4.25)</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tranche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(if implemented as a job rather than query-only)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Flags tranches past their expected 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Reference-sequence maintenance / misc housekeeping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 applicable</w:t>
            </w:r>
          </w:p>
        </w:tc>
        <w:tc>
          <w:tcPr>
            <w:tcBorders>
              <w:top w:val="single" w:sz="4" w:space="0" w:color="999999"/>
              <w:left w:val="single" w:sz="4" w:space="0" w:color="999999"/>
              <w:bottom w:val="single" w:sz="4" w:space="0" w:color="999999"/>
              <w:right w:val="single" w:sz="4" w:space="0" w:color="999999"/>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A (</w:t>
            </w:r>
            <w:r>
              <w:rPr>
                <w:rStyle w:val="VerbatimChar"/>
              </w:rPr>
              <w:t xml:space="preserve">render.yaml</w:t>
            </w:r>
            <w:r>
              <w:t xml:space="preserv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B (</w:t>
            </w:r>
            <w:r>
              <w:rPr>
                <w:rStyle w:val="VerbatimChar"/>
              </w:rPr>
              <w:t xml:space="preserve">render.company-b.yaml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cms-b-backend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cms-b-frontend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name (env)</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Ltd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initials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TOTP app name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CMS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REACT_APP_VERSION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engagements with account/user/document counts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accounts, attached users, shared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(name, description, period, optional access expiry, ≥1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Full-replace edit (blocked once revoked)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/engagements/:id/revoke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(blocks all further auditor access immediately)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Attach an auditor by email (auto-grants the Auditor role if needed)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Detach (does not strip the Auditor role itself — they may be on other engagements)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Manually share an existing document with the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Engagements this login is attached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/engagements/:id/allowed-accounts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account whitelist for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/engagements/:id/transactions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period-and-account-clamped transaction ledger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shared with (or archived into)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one (membership-checked)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/engagements/:id/comments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add a staged comment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upload a staged report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staged file (own uploads only, only while unsubmitted)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This engagement’s submission history + review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/engagements/:id/finish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Bundle everything staged into one submission for review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more access time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comments and files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 a staged (not-yet-archived)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this reviewer’s sign-off; finalizes once both are in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Single-reviewer rejection with required reason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updates the engagement’s access expiry directly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Table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staff_document_grants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service_reimbursement_requests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one document to one user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(soft)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granted to the caller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agreements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new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end an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monthly payment (defaults to the standard monthly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agreement +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a reimbursement (with optional receipt upload)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reimbursement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/reimbursements/:id/receipt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Owner or reviewer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attached receipt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and pays the transaction in one step</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agreement text/version + this user’s own consent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Give one-time consent — requires a signature already saved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/users/me/signature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/settings/signature-requirements[/:documentType]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roles must sign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DOCUMENT_APPROVE</w:t>
            </w:r>
            <w:r>
              <w:t xml:space="preserve"> </w:t>
            </w:r>
            <w:r>
              <w:t xml:space="preserve">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/documents/:id/signatures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signing status for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signing rounds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round + its signature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role-assigned, consented member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every stamp, active and deactivated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/settings/stamps/:id/deactivate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Soft-deactivate a stamp (also turns off any requirements using 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stamp(s) apply to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Whichever stamp(s) were actually applied to this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(GET) / Admin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MMF sub-accounts, with computed</w:t>
            </w:r>
            <w:r>
              <w:t xml:space="preserve"> </w:t>
            </w:r>
            <w:r>
              <w:rPr>
                <w:rStyle w:val="VerbatimChar"/>
              </w:rPr>
              <w:t xml:space="preserve">roi_percentage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/mmf/performance-summary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totals, ROI, and every transaction (for the funding/return chart)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/mmf/:id/topup</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money — debits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/mmf/:id/withdraw</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money — credits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/mmf/:id/interest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 monthly interest entry (one per calendar month)</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/mmf/:id/fee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Management fee — deducted from the MMF’s own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/mmf/:id/close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/reports/chart-of-accounts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CAPITAL_GOAL_VIEW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goals (filterable by status), summary progress per row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CAPITAL_GOAL_MANAGE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goal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CAPITAL_GOAL_VIEW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month-by-month expected/actual breakdown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CAPITAL_GOAL_MANAGE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ACTIVE only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/:id/cancel</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CAPITAL_GOAL_MANAGE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Cancel — ACTIVE only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/:id/complete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CAPITAL_GOAL_MANAGE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2"/>
      </w:pPr>
      <w:bookmarkStart w:id="265" w:name="deployment-guide"/>
      <w:r>
        <w:t xml:space="preserve">5. Deployment Guide</w:t>
      </w:r>
      <w:bookmarkEnd w:id="265"/>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66" w:name="whats-being-deployed-and-where"/>
      <w:r>
        <w:t xml:space="preserve">5.1 What’s being deployed, and where</w:t>
      </w:r>
      <w:bookmarkEnd w:id="266"/>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67" w:name="before-you-start"/>
      <w:r>
        <w:t xml:space="preserve">5.2 Before you start</w:t>
      </w:r>
      <w:bookmarkEnd w:id="267"/>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68" w:name="step-1-push-the-code-to-github"/>
      <w:r>
        <w:t xml:space="preserve">5.3 Step 1 — Push the code to GitHub</w:t>
      </w:r>
      <w:bookmarkEnd w:id="268"/>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69" w:name="step-2-connect-render-via-blueprint"/>
      <w:r>
        <w:t xml:space="preserve">5.4 Step 2 — Connect Render via Blueprint</w:t>
      </w:r>
      <w:bookmarkEnd w:id="269"/>
    </w:p>
    <w:p>
      <w:pPr>
        <w:numPr>
          <w:ilvl w:val="0"/>
          <w:numId w:val="1087"/>
        </w:numPr>
        <w:pStyle w:val="Compact"/>
      </w:pPr>
      <w:r>
        <w:t xml:space="preserve">In the</w:t>
      </w:r>
      <w:r>
        <w:t xml:space="preserve"> </w:t>
      </w:r>
      <w:hyperlink r:id="rId270">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87"/>
        </w:numPr>
        <w:pStyle w:val="Compact"/>
      </w:pPr>
      <w:r>
        <w:t xml:space="preserve">Connect your GitHub account, select the repo you just pushed.</w:t>
      </w:r>
    </w:p>
    <w:p>
      <w:pPr>
        <w:numPr>
          <w:ilvl w:val="0"/>
          <w:numId w:val="1087"/>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87"/>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71" w:name="Xa2dd1daddd8fb6ba9c65153d327a372a9d23726"/>
      <w:r>
        <w:t xml:space="preserve">5.5 Step 3 — Fill in the secrets Render couldn’t guess</w:t>
      </w:r>
      <w:bookmarkEnd w:id="271"/>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72">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73" w:name="step-4-load-the-database-schema-one-time"/>
      <w:r>
        <w:t xml:space="preserve">5.6 Step 4 — Load the database schema (one-time)</w:t>
      </w:r>
      <w:bookmarkEnd w:id="273"/>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74" w:name="step-5-verify-its-actually-live"/>
      <w:r>
        <w:t xml:space="preserve">5.7 Step 5 — Verify it’s actually live</w:t>
      </w:r>
      <w:bookmarkEnd w:id="274"/>
    </w:p>
    <w:p>
      <w:pPr>
        <w:numPr>
          <w:ilvl w:val="0"/>
          <w:numId w:val="1088"/>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88"/>
        </w:numPr>
        <w:pStyle w:val="Compact"/>
      </w:pPr>
      <w:r>
        <w:t xml:space="preserve">Visit the frontend URL — you should land on the login page with the company logo showing.</w:t>
      </w:r>
    </w:p>
    <w:p>
      <w:pPr>
        <w:numPr>
          <w:ilvl w:val="0"/>
          <w:numId w:val="1088"/>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75" w:name="running-a-second-separate-company"/>
      <w:r>
        <w:t xml:space="preserve">5.8 Running a second, separate company</w:t>
      </w:r>
      <w:bookmarkEnd w:id="275"/>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76" w:name="ongoing-maintenance"/>
      <w:r>
        <w:t xml:space="preserve">5.9 Ongoing maintenance</w:t>
      </w:r>
      <w:bookmarkEnd w:id="276"/>
    </w:p>
    <w:p>
      <w:pPr>
        <w:numPr>
          <w:ilvl w:val="0"/>
          <w:numId w:val="1089"/>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9"/>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9"/>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9"/>
        </w:numPr>
        <w:pStyle w:val="Compact"/>
      </w:pPr>
      <w:r>
        <w:rPr>
          <w:b/>
        </w:rPr>
        <w:t xml:space="preserve">Uploaded files</w:t>
      </w:r>
      <w:r>
        <w:t xml:space="preserve">: not persistent across redeploys on the current setup (Section 4.26.5/4.26.8) — a</w:t>
      </w:r>
      <w:r>
        <w:t xml:space="preserve"> </w:t>
      </w:r>
      <w:hyperlink r:id="rId277">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78" w:name="Xdf0ea96ef3b309936510edc60fc764ebbedc31b"/>
      <w:r>
        <w:t xml:space="preserve">5.10 Updating the system safely once it holds real data</w:t>
      </w:r>
      <w:bookmarkEnd w:id="278"/>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77">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79" w:name="going-live-guide"/>
      <w:r>
        <w:t xml:space="preserve">6. Going Live Guide</w:t>
      </w:r>
      <w:bookmarkEnd w:id="279"/>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80" w:name="the-short-version"/>
      <w:r>
        <w:t xml:space="preserve">6.1 The short version</w:t>
      </w:r>
      <w:bookmarkEnd w:id="280"/>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81" w:name="step-1-which-situation-are-you-in"/>
      <w:r>
        <w:t xml:space="preserve">6.2 Step 1 — Which situation are you in?</w:t>
      </w:r>
      <w:bookmarkEnd w:id="281"/>
    </w:p>
    <w:p>
      <w:pPr>
        <w:numPr>
          <w:ilvl w:val="0"/>
          <w:numId w:val="1090"/>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0"/>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82" w:name="X595313d3fa81092fe7c8af17828e9edcaa6da73"/>
      <w:r>
        <w:t xml:space="preserve">6.3 Step 2B — Wipe and rebuild (the recommended path)</w:t>
      </w:r>
      <w:bookmarkEnd w:id="282"/>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83" w:name="Xa5602a83dc211d0a560352f0a74e687cfb093ba"/>
      <w:r>
        <w:t xml:space="preserve">6.4 Step 3 — Reconciling company identity on a true fresh start</w:t>
      </w:r>
      <w:bookmarkEnd w:id="283"/>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84" w:name="X8e083765fee721cbfb722a4a222196107dde290"/>
      <w:r>
        <w:t xml:space="preserve">6.5 Step 4 — Bootstrap the first real Admin user</w:t>
      </w:r>
      <w:bookmarkEnd w:id="284"/>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85" w:name="Xf748d054eeb83394f7a3230108a6c78c22f605a"/>
      <w:r>
        <w:t xml:space="preserve">6.6 Step 5 — Reconfigure what a fresh database doesn’t remember</w:t>
      </w:r>
      <w:bookmarkEnd w:id="285"/>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86" w:name="step-6-final-go-live-checklist"/>
      <w:r>
        <w:t xml:space="preserve">6.7 Step 6 — Final go-live checklist</w:t>
      </w:r>
      <w:bookmarkEnd w:id="286"/>
    </w:p>
    <w:p>
      <w:pPr>
        <w:numPr>
          <w:ilvl w:val="0"/>
          <w:numId w:val="1091"/>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1"/>
        </w:numPr>
        <w:pStyle w:val="Compact"/>
      </w:pPr>
      <w:r>
        <w:t xml:space="preserve">☐ Uploads folders cleared (Section 6.3, step 3)</w:t>
      </w:r>
    </w:p>
    <w:p>
      <w:pPr>
        <w:numPr>
          <w:ilvl w:val="0"/>
          <w:numId w:val="1091"/>
        </w:numPr>
        <w:pStyle w:val="Compact"/>
      </w:pPr>
      <w:r>
        <w:t xml:space="preserve">☐ Admin bootstrapped and login confirmed working</w:t>
      </w:r>
    </w:p>
    <w:p>
      <w:pPr>
        <w:numPr>
          <w:ilvl w:val="0"/>
          <w:numId w:val="1091"/>
        </w:numPr>
        <w:pStyle w:val="Compact"/>
      </w:pPr>
      <w:r>
        <w:t xml:space="preserve">☐ Company name/address/logo correct in Settings</w:t>
      </w:r>
    </w:p>
    <w:p>
      <w:pPr>
        <w:numPr>
          <w:ilvl w:val="0"/>
          <w:numId w:val="1091"/>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1"/>
        </w:numPr>
        <w:pStyle w:val="Compact"/>
      </w:pPr>
      <w:r>
        <w:t xml:space="preserve">☐ Real Primary account created (and Savings account, if used)</w:t>
      </w:r>
    </w:p>
    <w:p>
      <w:pPr>
        <w:numPr>
          <w:ilvl w:val="0"/>
          <w:numId w:val="1091"/>
        </w:numPr>
        <w:pStyle w:val="Compact"/>
      </w:pPr>
      <w:r>
        <w:t xml:space="preserve">☐ Real Directors/Treasurer/Secretary users created and roles assigned</w:t>
      </w:r>
    </w:p>
    <w:p>
      <w:pPr>
        <w:numPr>
          <w:ilvl w:val="0"/>
          <w:numId w:val="1091"/>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1"/>
        </w:numPr>
        <w:pStyle w:val="Compact"/>
      </w:pPr>
      <w:r>
        <w:t xml:space="preserve">☐ A test contribution/expense sent and confirmed correct on the Dashboard and in Transactions</w:t>
      </w:r>
    </w:p>
    <w:p>
      <w:pPr>
        <w:numPr>
          <w:ilvl w:val="0"/>
          <w:numId w:val="1091"/>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87" w:name="known-issues-technical-debt-registry"/>
      <w:r>
        <w:t xml:space="preserve">7. Known Issues &amp; Technical Debt Registry</w:t>
      </w:r>
      <w:bookmarkEnd w:id="287"/>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88" w:name="X3ad496dccfc246f8b1cccc852136270b28eeb61"/>
      <w:r>
        <w:t xml:space="preserve">7.1 Fixed this engagement (for the historical record)</w:t>
      </w:r>
      <w:bookmarkEnd w:id="288"/>
    </w:p>
    <w:p>
      <w:pPr>
        <w:numPr>
          <w:ilvl w:val="0"/>
          <w:numId w:val="1092"/>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2"/>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89" w:name="Xc4c486f3b33cbd0e6a942510797caf80e82b553"/>
      <w:r>
        <w:t xml:space="preserve">7.2 Open — architectural / worth a deliberate decision</w:t>
      </w:r>
      <w:bookmarkEnd w:id="289"/>
    </w:p>
    <w:p>
      <w:pPr>
        <w:numPr>
          <w:ilvl w:val="0"/>
          <w:numId w:val="1093"/>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3"/>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93"/>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3"/>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3"/>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3"/>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3"/>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90" w:name="X5a95c3d2cdc4d0b240cb830bbb79c4699c63184"/>
      <w:r>
        <w:t xml:space="preserve">7.3 Open — moderate, low-risk, worth fixing when convenient</w:t>
      </w:r>
      <w:bookmarkEnd w:id="290"/>
    </w:p>
    <w:p>
      <w:pPr>
        <w:numPr>
          <w:ilvl w:val="0"/>
          <w:numId w:val="1094"/>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4"/>
        </w:numPr>
        <w:pStyle w:val="Compact"/>
      </w:pPr>
      <w:r>
        <w:rPr>
          <w:rStyle w:val="VerbatimChar"/>
          <w:b/>
        </w:rPr>
        <w:t xml:space="preserve">GET /exchange-rates/history</w:t>
      </w:r>
      <w:r>
        <w:t xml:space="preserve"> </w:t>
      </w:r>
      <w:r>
        <w:t xml:space="preserve">has no confirmed frontend consumer (Section 4.4.6).</w:t>
      </w:r>
    </w:p>
    <w:p>
      <w:pPr>
        <w:numPr>
          <w:ilvl w:val="0"/>
          <w:numId w:val="1094"/>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4"/>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4"/>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4"/>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4"/>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4"/>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91" w:name="X0b565f0e297b1a8f66e4751afe32682e0f91a18"/>
      <w:r>
        <w:t xml:space="preserve">7.4 Open — worth monitoring as the system scales</w:t>
      </w:r>
      <w:bookmarkEnd w:id="291"/>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92" w:name="how-to-use-this-registry-going-forward"/>
      <w:r>
        <w:t xml:space="preserve">7.5 How to use this registry going forward</w:t>
      </w:r>
      <w:bookmarkEnd w:id="292"/>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93" w:name="version-history"/>
      <w:r>
        <w:t xml:space="preserve">8. Version History</w:t>
      </w:r>
      <w:bookmarkEnd w:id="293"/>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Version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What changed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Assistant Treasurer role added; requisitions extended (requisition_type, contribution_date) to support Treasurer-acknowledged capital contributions.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1.6.0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1.10.0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1.11.0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 detail fields on accounts (is_virtual, bank_name, etc., Section 4.1.2); enforced 1:1 exchange rate for same-currency transfers.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1.18.0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1.20.1</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1.22.0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1.27.3</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1.28.3</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294" w:name="how-to-keep-this-document-alive"/>
      <w:r>
        <w:t xml:space="preserve">9. How to Keep This Document Alive</w:t>
      </w:r>
      <w:bookmarkEnd w:id="294"/>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0" Type="http://schemas.openxmlformats.org/officeDocument/2006/relationships/hyperlink" Target="https://dashboard.render.com" TargetMode="External"/><Relationship Id="rId272" Type="http://schemas.openxmlformats.org/officeDocument/2006/relationships/hyperlink" Target="https://myaccount.google.com/apppasswords" TargetMode="External"/><Relationship Id="rId277"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70" Type="http://schemas.openxmlformats.org/officeDocument/2006/relationships/hyperlink" Target="https://dashboard.render.com" TargetMode="External"/><Relationship Id="rId272" Type="http://schemas.openxmlformats.org/officeDocument/2006/relationships/hyperlink" Target="https://myaccount.google.com/apppasswords" TargetMode="External"/><Relationship Id="rId277"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2026-08-18T19:36:26Z</dcterms:created>
  <dcterms:modified xsi:type="dcterms:W3CDTF">2026-08-18T19:36:26Z</dcterms:modified>
</cp:coreProperties>
</file>

<file path=docProps/custom.xml><?xml version="1.0" encoding="utf-8"?>
<Properties xmlns="http://schemas.openxmlformats.org/officeDocument/2006/custom-properties" xmlns:vt="http://schemas.openxmlformats.org/officeDocument/2006/docPropsVTypes"/>
</file>