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20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Units</w:t>
      </w:r>
      <w:r>
        <w:t xml:space="preserve"> </w:t>
      </w:r>
      <w:r>
        <w:t xml:space="preserve">of</w:t>
      </w:r>
      <w:r>
        <w:t xml:space="preserve"> </w:t>
      </w:r>
      <w:r>
        <w:t xml:space="preserve">Measure</w:t>
      </w:r>
      <w:r>
        <w:t xml:space="preserve"> </w:t>
      </w:r>
      <w:r>
        <w:t xml:space="preserve">Used</w:t>
      </w:r>
      <w:r>
        <w:t xml:space="preserve"> </w:t>
      </w:r>
      <w:r>
        <w:t xml:space="preserve">in</w:t>
      </w:r>
      <w:r>
        <w:t xml:space="preserve"> </w:t>
      </w:r>
      <w:r>
        <w:t xml:space="preserve">International</w:t>
      </w:r>
      <w:r>
        <w:t xml:space="preserve"> </w:t>
      </w:r>
      <w:r>
        <w:t xml:space="preserve">Trade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20 Provides three character alphabetic and alphanumeric codes for representing units of measurement for length, area, volume/capacity, mass (weight), time, and other quantities used in international trade. The codes are intended for use in manual and/or automated systems for the exchange of information between participants in international trade.</w:t>
      </w:r>
    </w:p>
    <w:p>
      <w:pPr>
        <w:pStyle w:val="BodyText"/>
      </w:pPr>
      <w:r>
        <w:t xml:space="preserve">Facilitates use of Recommendation 20. The code list is presented in three separate annexes:</w:t>
      </w:r>
    </w:p>
    <w:p>
      <w:pPr>
        <w:pStyle w:val="BodyText"/>
      </w:pPr>
      <w:r>
        <w:t xml:space="preserve">Annex I – Code elements listed by quantity category;</w:t>
      </w:r>
      <w:r>
        <w:t xml:space="preserve"> </w:t>
      </w:r>
      <w:r>
        <w:t xml:space="preserve">Annex II – Code elements listed by unit of measure name; and</w:t>
      </w:r>
      <w:r>
        <w:t xml:space="preserve"> </w:t>
      </w:r>
      <w:r>
        <w:t xml:space="preserve">Annex III – Code elements listed by common code.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20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20 - Codes for Units of Measure Used in International Trade</dc:title>
  <dc:creator/>
  <cp:keywords/>
  <dcterms:created xsi:type="dcterms:W3CDTF">2020-04-07T10:59:43Z</dcterms:created>
  <dcterms:modified xsi:type="dcterms:W3CDTF">2020-04-07T10:59:43Z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codelists-recommendation-20/1</vt:lpwstr>
  </property>
  <property fmtid="{D5CDD505-2E9C-101B-9397-08002B2CF9AE}" pid="5" name="status">
    <vt:lpwstr>raw</vt:lpwstr>
  </property>
</Properties>
</file>