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FirstParagraph"/>
      </w:pPr>
      <w:r>
        <w:t xml:space="preserve">Raw</w:t>
      </w:r>
    </w:p>
    <w:p>
      <w:pPr>
        <w:pStyle w:val="Heading2"/>
      </w:pPr>
      <w:bookmarkStart w:id="21" w:name="glossary"/>
      <w:r>
        <w:t xml:space="preserve">Glossary</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The JSON-LD project aims to let not just humans, but also machines understand the semantics of CEFACT.</w:t>
      </w:r>
    </w:p>
    <w:p>
      <w:pPr>
        <w:pStyle w:val="Heading2"/>
      </w:pPr>
      <w:bookmarkStart w:id="28" w:name="linked-data"/>
      <w:r>
        <w:t xml:space="preserve">Linked Data</w:t>
      </w:r>
      <w:bookmarkEnd w:id="28"/>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9" w:name="json-ld"/>
      <w:r>
        <w:t xml:space="preserve">JSON-LD</w:t>
      </w:r>
      <w:bookmarkEnd w:id="29"/>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30" w:name="non-breaking-retro-fitting"/>
      <w:r>
        <w:t xml:space="preserve">Non-Breaking Retro Fitting</w:t>
      </w:r>
      <w:bookmarkEnd w:id="30"/>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31" w:name="requirements"/>
      <w:r>
        <w:t xml:space="preserve">Requirements</w:t>
      </w:r>
      <w:bookmarkEnd w:id="31"/>
    </w:p>
    <w:p>
      <w:pPr>
        <w:pStyle w:val="FirstParagraph"/>
      </w:pPr>
      <w:r>
        <w:t xml:space="preserve">This specification is part of a suite of documents that collectively provids the neccessary tools and methods for data modellers to produce high quality API designs based on UN/CEFACT semantics.</w:t>
      </w:r>
    </w:p>
    <w:p>
      <w:pPr>
        <w:pStyle w:val="BodyText"/>
      </w:pPr>
      <w:r>
        <w:t xml:space="preserve">The UN/CEFACT vocabulary is currently published as a CSV file (the reference data models) and variously as CSV, XML, PDF or HTML (the code lists). The core piurpose of this specification is to define the naming and design rules for consistent publishing of both the reference data models and code lists as JSON-LD vocuabularies. This is the foundation specification that makes UN/CEFACT semantics accessible and consumable for web developers. This specification will have achieved it’s purpose when UN semantics are published and consumable in a similar way to other well established vocabularies such as schema.org.</w:t>
      </w:r>
    </w:p>
    <w:p>
      <w:pPr>
        <w:pStyle w:val="BodyText"/>
      </w:pPr>
      <w:r>
        <w:t xml:space="preserve">Within this primary goal, there are several more detailed requirements</w:t>
      </w:r>
    </w:p>
    <w:p>
      <w:pPr>
        <w:pStyle w:val="Compact"/>
        <w:numPr>
          <w:numId w:val="1001"/>
          <w:ilvl w:val="0"/>
        </w:numPr>
      </w:pPr>
      <w:r>
        <w:t xml:space="preserve">unambiguous. The NDR must define unambiguous rules for publishing UN/CEFACT constructs such as ABIEs, ASBIES, BBIEs, etc as JSON-LD vocabulary constructs.</w:t>
      </w:r>
    </w:p>
    <w:p>
      <w:pPr>
        <w:pStyle w:val="Compact"/>
        <w:numPr>
          <w:numId w:val="1001"/>
          <w:ilvl w:val="0"/>
        </w:numPr>
      </w:pPr>
      <w:r>
        <w:t xml:space="preserve">governed. The UN/CEFACT RDMs and code lists are updated on a regular basis (roughly once per 6 months). The JSON-LD publishing process should allow updates to the vocuabulary (not a new duplicated vocabulary) at each version increment.</w:t>
      </w:r>
    </w:p>
    <w:p>
      <w:pPr>
        <w:pStyle w:val="Compact"/>
        <w:numPr>
          <w:numId w:val="1001"/>
          <w:ilvl w:val="0"/>
        </w:numPr>
      </w:pPr>
      <w:r>
        <w:t xml:space="preserve">developer freindly. The published output must be redable and consumable by any developer that is familiar with JSON-LD and should no require any understanding of UN/CEFACT library management terms and processes (eg they should not need to know what an ABIE is). Schema.org provides the most widely used JSON-LD vocabulary in use today and so is a good guide for what the published UN/CEFACT output should look like.</w:t>
      </w:r>
    </w:p>
    <w:p>
      <w:pPr>
        <w:pStyle w:val="Compact"/>
        <w:numPr>
          <w:numId w:val="1001"/>
          <w:ilvl w:val="0"/>
        </w:numPr>
      </w:pPr>
      <w:r>
        <w:t xml:space="preserve">de-duplication. In JSON-LD a</w:t>
      </w:r>
      <w:r>
        <w:t xml:space="preserve"> </w:t>
      </w:r>
      <w:r>
        <w:t xml:space="preserve">“</w:t>
      </w:r>
      <w:r>
        <w:t xml:space="preserve">property</w:t>
      </w:r>
      <w:r>
        <w:t xml:space="preserve">”</w:t>
      </w:r>
      <w:r>
        <w:t xml:space="preserve"> </w:t>
      </w:r>
      <w:r>
        <w:t xml:space="preserve">such as</w:t>
      </w:r>
      <w:r>
        <w:t xml:space="preserve"> </w:t>
      </w:r>
      <w:r>
        <w:t xml:space="preserve">“</w:t>
      </w:r>
      <w:r>
        <w:t xml:space="preserve">consignment.consignor</w:t>
      </w:r>
      <w:r>
        <w:t xml:space="preserve">”</w:t>
      </w:r>
      <w:r>
        <w:t xml:space="preserve">is a primary entity and has attributes like</w:t>
      </w:r>
      <w:r>
        <w:t xml:space="preserve"> </w:t>
      </w:r>
      <w:r>
        <w:t xml:space="preserve">“</w:t>
      </w:r>
      <w:r>
        <w:t xml:space="preserve">domain</w:t>
      </w:r>
      <w:r>
        <w:t xml:space="preserve">”</w:t>
      </w:r>
      <w:r>
        <w:t xml:space="preserve"> </w:t>
      </w:r>
      <w:r>
        <w:t xml:space="preserve">(ie which classes may include this proiperty) and</w:t>
      </w:r>
      <w:r>
        <w:t xml:space="preserve"> </w:t>
      </w:r>
      <w:r>
        <w:t xml:space="preserve">“</w:t>
      </w:r>
      <w:r>
        <w:t xml:space="preserve">range</w:t>
      </w:r>
      <w:r>
        <w:t xml:space="preserve">”</w:t>
      </w:r>
      <w:r>
        <w:t xml:space="preserve"> </w:t>
      </w:r>
      <w:r>
        <w:t xml:space="preserve">(ie what is the value domain of this property). In the UN/CEFACT RDMs the</w:t>
      </w:r>
      <w:r>
        <w:t xml:space="preserve"> </w:t>
      </w:r>
      <w:r>
        <w:t xml:space="preserve">“</w:t>
      </w:r>
      <w:r>
        <w:t xml:space="preserve">class</w:t>
      </w:r>
      <w:r>
        <w:t xml:space="preserve">”</w:t>
      </w:r>
      <w:r>
        <w:t xml:space="preserve"> </w:t>
      </w:r>
      <w:r>
        <w:t xml:space="preserve">is the primary entity and properties can only belong to a class. Furthermore it is common for the RDM to define several version of the same class intended for use in different contexts (eg</w:t>
      </w:r>
      <w:r>
        <w:t xml:space="preserve"> </w:t>
      </w:r>
      <w:r>
        <w:t xml:space="preserve">“</w:t>
      </w:r>
      <w:r>
        <w:t xml:space="preserve">consignment</w:t>
      </w:r>
      <w:r>
        <w:t xml:space="preserve">”</w:t>
      </w:r>
      <w:r>
        <w:t xml:space="preserve"> </w:t>
      </w:r>
      <w:r>
        <w:t xml:space="preserve">and</w:t>
      </w:r>
      <w:r>
        <w:t xml:space="preserve"> </w:t>
      </w:r>
      <w:r>
        <w:t xml:space="preserve">“</w:t>
      </w:r>
      <w:r>
        <w:t xml:space="preserve">referenced.consignment</w:t>
      </w:r>
      <w:r>
        <w:t xml:space="preserve">”</w:t>
      </w:r>
      <w:r>
        <w:t xml:space="preserve">). There is usually significant overlap between the properties of these classes. This means that the same semantic vocabulary item occurs multiple times. The JSON-LD vocabulary must de-duplicate without losing the usage context.</w:t>
      </w:r>
    </w:p>
    <w:p>
      <w:pPr>
        <w:pStyle w:val="Compact"/>
        <w:numPr>
          <w:numId w:val="1001"/>
          <w:ilvl w:val="0"/>
        </w:numPr>
      </w:pPr>
      <w:r>
        <w:t xml:space="preserve">what else?</w:t>
      </w:r>
    </w:p>
    <w:p>
      <w:pPr>
        <w:pStyle w:val="Heading1"/>
      </w:pPr>
      <w:bookmarkStart w:id="32" w:name="naming-design-rules"/>
      <w:r>
        <w:t xml:space="preserve">Naming &amp; Design Rules</w:t>
      </w:r>
      <w:bookmarkEnd w:id="32"/>
    </w:p>
    <w:p>
      <w:pPr>
        <w:pStyle w:val="Heading2"/>
      </w:pPr>
      <w:bookmarkStart w:id="33" w:name="rdm-mapping"/>
      <w:r>
        <w:t xml:space="preserve">RDM mapping</w:t>
      </w:r>
      <w:bookmarkEnd w:id="33"/>
    </w:p>
    <w:p>
      <w:pPr>
        <w:pStyle w:val="FirstParagraph"/>
      </w:pPr>
      <w:r>
        <w:t xml:space="preserve">Stuff about ABIE/BBIE etc -&gt; JSON-LD here</w:t>
      </w:r>
    </w:p>
    <w:p>
      <w:pPr>
        <w:pStyle w:val="Heading2"/>
      </w:pPr>
      <w:bookmarkStart w:id="34" w:name="code-list-representation"/>
      <w:r>
        <w:t xml:space="preserve">Code list representation</w:t>
      </w:r>
      <w:bookmarkEnd w:id="34"/>
    </w:p>
    <w:p>
      <w:pPr>
        <w:pStyle w:val="FirstParagraph"/>
      </w:pPr>
      <w:r>
        <w:t xml:space="preserve">Domain-specific parts of data model may be goverened and published separately, some of these vocabularies are called</w:t>
      </w:r>
      <w:r>
        <w:t xml:space="preserve"> </w:t>
      </w:r>
      <w:r>
        <w:t xml:space="preserve">“</w:t>
      </w:r>
      <w:r>
        <w:t xml:space="preserve">codelists</w:t>
      </w:r>
      <w:r>
        <w:t xml:space="preserve">”</w:t>
      </w:r>
      <w:r>
        <w:t xml:space="preserve">. Such vocabularies sometimes have fairly flat and simple organization, for ex. iso-3166 country codes. But others may have quite complex hierarchical structure with additional metadata, for ex. WCO Harmonized System nomenclature.</w:t>
      </w:r>
    </w:p>
    <w:p>
      <w:pPr>
        <w:pStyle w:val="BodyText"/>
      </w:pPr>
      <w:r>
        <w:t xml:space="preserve">In this section we describe the recommended format for publishing codelists using rdf and json-ld data model. The vocabulary definitions are represented as</w:t>
      </w:r>
      <w:r>
        <w:t xml:space="preserve"> </w:t>
      </w:r>
      <w:hyperlink r:id="rId35">
        <w:r>
          <w:rPr>
            <w:rStyle w:val="Hyperlink"/>
          </w:rPr>
          <w:t xml:space="preserve">flattened json-ld</w:t>
        </w:r>
      </w:hyperlink>
      <w:r>
        <w:t xml:space="preserve"> </w:t>
      </w:r>
      <w:r>
        <w:t xml:space="preserve">graph:</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StringTok"/>
        </w:rPr>
        <w:t xml:space="preserve">"https://edi3.org/context.json"</w:t>
      </w:r>
      <w:r>
        <w:rPr>
          <w:rStyle w:val="FunctionTok"/>
        </w:rPr>
        <w:t xml:space="preserve">,</w:t>
      </w:r>
      <w:r>
        <w:br/>
      </w:r>
      <w:r>
        <w:rPr>
          <w:rStyle w:val="NormalTok"/>
        </w:rPr>
        <w:t xml:space="preserve">  </w:t>
      </w:r>
      <w:r>
        <w:rPr>
          <w:rStyle w:val="DataTypeTok"/>
        </w:rPr>
        <w:t xml:space="preserve">"@graph"</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"iso:AU"</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"Australia"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"iso:US"</w:t>
      </w:r>
      <w:r>
        <w:rPr>
          <w:rStyle w:val="FunctionTok"/>
        </w:rPr>
        <w:t xml:space="preserve">,</w:t>
      </w:r>
      <w:r>
        <w:rPr>
          <w:rStyle w:val="NormalTok"/>
        </w:rPr>
        <w:t xml:space="preserve"> </w:t>
      </w:r>
      <w:r>
        <w:rPr>
          <w:rStyle w:val="DataTypeTok"/>
        </w:rPr>
        <w:t xml:space="preserve">"rdfs:label"</w:t>
      </w:r>
      <w:r>
        <w:rPr>
          <w:rStyle w:val="FunctionTok"/>
        </w:rPr>
        <w:t xml:space="preserve">:</w:t>
      </w:r>
      <w:r>
        <w:rPr>
          <w:rStyle w:val="NormalTok"/>
        </w:rPr>
        <w:t xml:space="preserve"> </w:t>
      </w:r>
      <w:r>
        <w:rPr>
          <w:rStyle w:val="StringTok"/>
        </w:rPr>
        <w:t xml:space="preserve">"United States of America"</w:t>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RDF graph data model and json-ld representation may be the best format for machine-readable vocabularies available today. Some prominent features are:</w:t>
      </w:r>
    </w:p>
    <w:p>
      <w:pPr>
        <w:pStyle w:val="Compact"/>
        <w:numPr>
          <w:numId w:val="1002"/>
          <w:ilvl w:val="0"/>
        </w:numPr>
      </w:pPr>
      <w:r>
        <w:t xml:space="preserve">Standartized way to cross-reference, reuse and extend terms from multiple separately governed vocabularies</w:t>
      </w:r>
    </w:p>
    <w:p>
      <w:pPr>
        <w:pStyle w:val="Compact"/>
        <w:numPr>
          <w:numId w:val="1002"/>
          <w:ilvl w:val="0"/>
        </w:numPr>
      </w:pPr>
      <w:r>
        <w:t xml:space="preserve">Support for internationalized strings</w:t>
      </w:r>
    </w:p>
    <w:p>
      <w:pPr>
        <w:pStyle w:val="Compact"/>
        <w:numPr>
          <w:numId w:val="1002"/>
          <w:ilvl w:val="0"/>
        </w:numPr>
      </w:pPr>
      <w:r>
        <w:t xml:space="preserve">Supports hierarchical model of classes and properties</w:t>
      </w:r>
    </w:p>
    <w:p>
      <w:pPr>
        <w:pStyle w:val="Compact"/>
        <w:numPr>
          <w:numId w:val="1002"/>
          <w:ilvl w:val="0"/>
        </w:numPr>
      </w:pPr>
      <w:r>
        <w:t xml:space="preserve">Consistent library of simple data types like bool, int, date and time</w:t>
      </w:r>
    </w:p>
    <w:p>
      <w:pPr>
        <w:pStyle w:val="Compact"/>
        <w:numPr>
          <w:numId w:val="1002"/>
          <w:ilvl w:val="0"/>
        </w:numPr>
      </w:pPr>
      <w:r>
        <w:t xml:space="preserve">json-ld is designed to be easily interpreted by human developer, compared to older formats like xml</w:t>
      </w:r>
    </w:p>
    <w:p>
      <w:pPr>
        <w:pStyle w:val="Heading3"/>
      </w:pPr>
      <w:bookmarkStart w:id="36" w:name="motivation"/>
      <w:r>
        <w:t xml:space="preserve">Motivation</w:t>
      </w:r>
      <w:bookmarkEnd w:id="36"/>
    </w:p>
    <w:p>
      <w:pPr>
        <w:pStyle w:val="FirstParagraph"/>
      </w:pPr>
      <w:r>
        <w:t xml:space="preserve">TODO: does it belong here?</w:t>
      </w:r>
    </w:p>
    <w:p>
      <w:pPr>
        <w:pStyle w:val="BodyText"/>
      </w:pPr>
      <w:r>
        <w:t xml:space="preserve">To avoid interoperability disruptions, it is important for communicating systems to have consistent and up-to-date data model to operate on. Given that codelists are regularly updated, maintaining interoperability between several separately developed business applications is a challenging task.</w:t>
      </w:r>
    </w:p>
    <w:p>
      <w:pPr>
        <w:pStyle w:val="BodyText"/>
      </w:pPr>
      <w:r>
        <w:t xml:space="preserve">Unfortunately maintainers often publish codelists in proprietary or machine-unfriendly formats like xls, pdf and html, which require tedious human processing to translate and implement in business logic. It would be beneficial to have an authoritative source of vocabulary definitions in a machine readable format to enable automated processing and allow existing systems to have always up-to-date and consistent view on the data they produce/consume.</w:t>
      </w:r>
    </w:p>
    <w:p>
      <w:pPr>
        <w:pStyle w:val="BodyText"/>
      </w:pPr>
      <w:r>
        <w:t xml:space="preserve">TODO: we could discuss somewhere automated mechanisms to distribute updates of machine-readable vocabularies. Differences between push</w:t>
      </w:r>
      <w:r>
        <w:t xml:space="preserve">approaches, for ex. CDN vs infrastructure based on WEBSUB hubs?</w:t>
      </w:r>
    </w:p>
    <w:p>
      <w:pPr>
        <w:pStyle w:val="Heading3"/>
      </w:pPr>
      <w:bookmarkStart w:id="37" w:name="identifiers"/>
      <w:r>
        <w:t xml:space="preserve">Identifiers</w:t>
      </w:r>
      <w:bookmarkEnd w:id="37"/>
    </w:p>
    <w:p>
      <w:pPr>
        <w:pStyle w:val="FirstParagraph"/>
      </w:pPr>
      <w:r>
        <w:t xml:space="preserve">Business application data usually reference entities defined in the codelist vocabulary by its identifier. For example</w:t>
      </w:r>
      <w:r>
        <w:t xml:space="preserve"> </w:t>
      </w:r>
      <w:r>
        <w:t xml:space="preserve">“</w:t>
      </w:r>
      <w:r>
        <w:t xml:space="preserve">AU</w:t>
      </w:r>
      <w:r>
        <w:t xml:space="preserve">”</w:t>
      </w:r>
      <w:r>
        <w:t xml:space="preserve"> </w:t>
      </w:r>
      <w:r>
        <w:t xml:space="preserve">is an identifier of Australia, defined by iso-3166.</w:t>
      </w:r>
    </w:p>
    <w:p>
      <w:pPr>
        <w:pStyle w:val="BodyText"/>
      </w:pPr>
      <w:r>
        <w:t xml:space="preserve">While arbitrary string like</w:t>
      </w:r>
      <w:r>
        <w:t xml:space="preserve"> </w:t>
      </w:r>
      <w:r>
        <w:t xml:space="preserve">“</w:t>
      </w:r>
      <w:r>
        <w:t xml:space="preserve">AU</w:t>
      </w:r>
      <w:r>
        <w:t xml:space="preserve">”</w:t>
      </w:r>
      <w:r>
        <w:t xml:space="preserve"> </w:t>
      </w:r>
      <w:r>
        <w:t xml:space="preserve">may be good enough identifier in many scenarios,</w:t>
      </w:r>
      <w:r>
        <w:t xml:space="preserve"> </w:t>
      </w:r>
      <w:hyperlink r:id="rId38">
        <w:r>
          <w:rPr>
            <w:rStyle w:val="Hyperlink"/>
          </w:rPr>
          <w:t xml:space="preserve">best practices for data on the web</w:t>
        </w:r>
      </w:hyperlink>
      <w:r>
        <w:t xml:space="preserve"> </w:t>
      </w:r>
      <w:r>
        <w:t xml:space="preserve">is to use http URLs as primary identifiers. The advantages of http urls are namespacing and discovery, briefly highlighted below.</w:t>
      </w:r>
    </w:p>
    <w:p>
      <w:pPr>
        <w:pStyle w:val="Heading4"/>
      </w:pPr>
      <w:bookmarkStart w:id="39" w:name="namespaces"/>
      <w:r>
        <w:t xml:space="preserve">Namespaces</w:t>
      </w:r>
      <w:bookmarkEnd w:id="39"/>
    </w:p>
    <w:p>
      <w:pPr>
        <w:pStyle w:val="FirstParagraph"/>
      </w:pPr>
      <w:r>
        <w:t xml:space="preserve">Sometimes several concurrent codelists exist, which describe similar concepts, for ex.</w:t>
      </w:r>
      <w:r>
        <w:t xml:space="preserve"> </w:t>
      </w:r>
      <w:hyperlink r:id="rId40">
        <w:r>
          <w:rPr>
            <w:rStyle w:val="Hyperlink"/>
          </w:rPr>
          <w:t xml:space="preserve">Vehicle Plate Country codes</w:t>
        </w:r>
      </w:hyperlink>
      <w:r>
        <w:t xml:space="preserve"> </w:t>
      </w:r>
      <w:r>
        <w:t xml:space="preserve">vs iso-3166 country codes. Quite often business applications data have to use a mix of multiple codelists, rendering the used identifiers ambiguous.</w:t>
      </w:r>
    </w:p>
    <w:p>
      <w:pPr>
        <w:pStyle w:val="BodyText"/>
      </w:pPr>
      <w:r>
        <w:t xml:space="preserve">To resolve the identifiers ambiguity, we recommend using http urls based on the domain name which is under control of the authoritative group which maintains the codelist vocabualry. For example in place of UNECE rec.21 code</w:t>
      </w:r>
      <w:r>
        <w:t xml:space="preserve"> </w:t>
      </w:r>
      <w:r>
        <w:t xml:space="preserve">“</w:t>
      </w:r>
      <w:r>
        <w:t xml:space="preserve">1A</w:t>
      </w:r>
      <w:r>
        <w:t xml:space="preserve">”</w:t>
      </w:r>
      <w:r>
        <w:t xml:space="preserve">, the http url</w:t>
      </w:r>
      <w:r>
        <w:t xml:space="preserve"> </w:t>
      </w:r>
      <w:r>
        <w:t xml:space="preserve">“</w:t>
      </w:r>
      <w:r>
        <w:t xml:space="preserve">https://www.unece.org/uncefact/rec21#1A</w:t>
      </w:r>
      <w:r>
        <w:t xml:space="preserve">”</w:t>
      </w:r>
      <w:r>
        <w:t xml:space="preserve"> </w:t>
      </w:r>
      <w:r>
        <w:t xml:space="preserve">can be used.</w:t>
      </w:r>
    </w:p>
    <w:p>
      <w:pPr>
        <w:pStyle w:val="BodyText"/>
      </w:pPr>
      <w:r>
        <w:t xml:space="preserve">For human convenience, most RDF syntaxes support url shortening. For example, the json-ld representation can use default vocabualry or namespace prefix defined in the context:</w:t>
      </w:r>
    </w:p>
    <w:p>
      <w:pPr>
        <w:pStyle w:val="BodyText"/>
      </w:pPr>
      <w:r>
        <w:t xml:space="preserve">Example: default vocabulary makes</w:t>
      </w:r>
      <w:r>
        <w:t xml:space="preserve"> </w:t>
      </w:r>
      <w:r>
        <w:t xml:space="preserve">“</w:t>
      </w:r>
      <w:r>
        <w:t xml:space="preserve">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"@vocab"</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"1A"</w:t>
      </w:r>
      <w:r>
        <w:rPr>
          <w:rStyle w:val="NormalTok"/>
        </w:rPr>
        <w:t xml:space="preserve"> </w:t>
      </w:r>
      <w:r>
        <w:br/>
      </w:r>
      <w:r>
        <w:rPr>
          <w:rStyle w:val="FunctionTok"/>
        </w:rPr>
        <w:t xml:space="preserve">}</w:t>
      </w:r>
    </w:p>
    <w:p>
      <w:pPr>
        <w:pStyle w:val="FirstParagraph"/>
      </w:pPr>
      <w:r>
        <w:t xml:space="preserve">Example: prefix definition makes</w:t>
      </w:r>
      <w:r>
        <w:t xml:space="preserve"> </w:t>
      </w:r>
      <w:r>
        <w:t xml:space="preserve">“</w:t>
      </w:r>
      <w:r>
        <w:t xml:space="preserve">rec21:1A</w:t>
      </w:r>
      <w:r>
        <w:t xml:space="preserve">”</w:t>
      </w:r>
      <w:r>
        <w:t xml:space="preserve"> </w:t>
      </w:r>
      <w:r>
        <w:t xml:space="preserve">to expand to the full url</w:t>
      </w:r>
      <w:r>
        <w:t xml:space="preserve"> </w:t>
      </w:r>
      <w:r>
        <w:t xml:space="preserve">“</w:t>
      </w:r>
      <w:r>
        <w:t xml:space="preserve">https://www.unece.org/uncefact/rec21#1A</w:t>
      </w:r>
      <w:r>
        <w:t xml:space="preserve">”</w:t>
      </w:r>
    </w:p>
    <w:p>
      <w:pPr>
        <w:pStyle w:val="SourceCode"/>
      </w:pPr>
      <w:r>
        <w:rPr>
          <w:rStyle w:val="FunctionTok"/>
        </w:rPr>
        <w:t xml:space="preserve">{</w:t>
      </w:r>
      <w:r>
        <w:br/>
      </w:r>
      <w:r>
        <w:rPr>
          <w:rStyle w:val="NormalTok"/>
        </w:rPr>
        <w:t xml:space="preserve"> </w:t>
      </w:r>
      <w:r>
        <w:rPr>
          <w:rStyle w:val="DataTypeTok"/>
        </w:rPr>
        <w:t xml:space="preserve">"@context"</w:t>
      </w:r>
      <w:r>
        <w:rPr>
          <w:rStyle w:val="FunctionTok"/>
        </w:rPr>
        <w:t xml:space="preserve">:</w:t>
      </w:r>
      <w:r>
        <w:rPr>
          <w:rStyle w:val="NormalTok"/>
        </w:rPr>
        <w:t xml:space="preserve"> </w:t>
      </w:r>
      <w:r>
        <w:rPr>
          <w:rStyle w:val="FunctionTok"/>
        </w:rPr>
        <w:t xml:space="preserve">{</w:t>
      </w:r>
      <w:r>
        <w:rPr>
          <w:rStyle w:val="NormalTok"/>
        </w:rPr>
        <w:t xml:space="preserve"> </w:t>
      </w:r>
      <w:r>
        <w:br/>
      </w:r>
      <w:r>
        <w:rPr>
          <w:rStyle w:val="NormalTok"/>
        </w:rPr>
        <w:t xml:space="preserve">   </w:t>
      </w:r>
      <w:r>
        <w:rPr>
          <w:rStyle w:val="DataTypeTok"/>
        </w:rPr>
        <w:t xml:space="preserve">"@vocab"</w:t>
      </w:r>
      <w:r>
        <w:rPr>
          <w:rStyle w:val="FunctionTok"/>
        </w:rPr>
        <w:t xml:space="preserve">:</w:t>
      </w:r>
      <w:r>
        <w:rPr>
          <w:rStyle w:val="NormalTok"/>
        </w:rPr>
        <w:t xml:space="preserve"> </w:t>
      </w:r>
      <w:r>
        <w:rPr>
          <w:rStyle w:val="StringTok"/>
        </w:rPr>
        <w:t xml:space="preserve">"https://edi3.org/vocab#"</w:t>
      </w:r>
      <w:r>
        <w:rPr>
          <w:rStyle w:val="FunctionTok"/>
        </w:rPr>
        <w:t xml:space="preserve">,</w:t>
      </w:r>
      <w:r>
        <w:br/>
      </w:r>
      <w:r>
        <w:rPr>
          <w:rStyle w:val="NormalTok"/>
        </w:rPr>
        <w:t xml:space="preserve">   </w:t>
      </w:r>
      <w:r>
        <w:rPr>
          <w:rStyle w:val="DataTypeTok"/>
        </w:rPr>
        <w:t xml:space="preserve">"rec21"</w:t>
      </w:r>
      <w:r>
        <w:rPr>
          <w:rStyle w:val="FunctionTok"/>
        </w:rPr>
        <w:t xml:space="preserve">:</w:t>
      </w:r>
      <w:r>
        <w:rPr>
          <w:rStyle w:val="NormalTok"/>
        </w:rPr>
        <w:t xml:space="preserve"> </w:t>
      </w:r>
      <w:r>
        <w:rPr>
          <w:rStyle w:val="StringTok"/>
        </w:rPr>
        <w:t xml:space="preserve">"https://www.unece.org/uncefact/rec21#"</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FunctionTok"/>
        </w:rPr>
        <w:t xml:space="preserve">{</w:t>
      </w:r>
      <w:r>
        <w:rPr>
          <w:rStyle w:val="DataTypeTok"/>
        </w:rPr>
        <w:t xml:space="preserve">"@type"</w:t>
      </w:r>
      <w:r>
        <w:rPr>
          <w:rStyle w:val="FunctionTok"/>
        </w:rPr>
        <w:t xml:space="preserve">:</w:t>
      </w:r>
      <w:r>
        <w:rPr>
          <w:rStyle w:val="NormalTok"/>
        </w:rPr>
        <w:t xml:space="preserve"> </w:t>
      </w:r>
      <w:r>
        <w:rPr>
          <w:rStyle w:val="StringTok"/>
        </w:rPr>
        <w:t xml:space="preserve">"@id"</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"http://maersk.com/packages/171346"</w:t>
      </w:r>
      <w:r>
        <w:rPr>
          <w:rStyle w:val="FunctionTok"/>
        </w:rPr>
        <w:t xml:space="preserve">,</w:t>
      </w:r>
      <w:r>
        <w:br/>
      </w:r>
      <w:r>
        <w:rPr>
          <w:rStyle w:val="NormalTok"/>
        </w:rPr>
        <w:t xml:space="preserve">  </w:t>
      </w:r>
      <w:r>
        <w:rPr>
          <w:rStyle w:val="DataTypeTok"/>
        </w:rPr>
        <w:t xml:space="preserve">"typeCode"</w:t>
      </w:r>
      <w:r>
        <w:rPr>
          <w:rStyle w:val="FunctionTok"/>
        </w:rPr>
        <w:t xml:space="preserve">:</w:t>
      </w:r>
      <w:r>
        <w:rPr>
          <w:rStyle w:val="NormalTok"/>
        </w:rPr>
        <w:t xml:space="preserve"> </w:t>
      </w:r>
      <w:r>
        <w:rPr>
          <w:rStyle w:val="StringTok"/>
        </w:rPr>
        <w:t xml:space="preserve">"rec21:1A"</w:t>
      </w:r>
      <w:r>
        <w:rPr>
          <w:rStyle w:val="NormalTok"/>
        </w:rPr>
        <w:t xml:space="preserve"> </w:t>
      </w:r>
      <w:r>
        <w:br/>
      </w:r>
      <w:r>
        <w:rPr>
          <w:rStyle w:val="FunctionTok"/>
        </w:rPr>
        <w:t xml:space="preserve">}</w:t>
      </w:r>
    </w:p>
    <w:p>
      <w:pPr>
        <w:pStyle w:val="Heading4"/>
      </w:pPr>
      <w:bookmarkStart w:id="41" w:name="documentation-discovery"/>
      <w:r>
        <w:t xml:space="preserve">Documentation discovery</w:t>
      </w:r>
      <w:bookmarkEnd w:id="41"/>
    </w:p>
    <w:p>
      <w:pPr>
        <w:pStyle w:val="FirstParagraph"/>
      </w:pPr>
      <w:r>
        <w:t xml:space="preserve">It is recommended that dereferencing vocabulary term identifier url in the web browser result (or redirect to) the page, where the human-readable definition of this term can be found.</w:t>
      </w:r>
    </w:p>
    <w:p>
      <w:pPr>
        <w:pStyle w:val="Heading2"/>
      </w:pPr>
      <w:bookmarkStart w:id="42" w:name="context-granularity"/>
      <w:r>
        <w:t xml:space="preserve">@context</w:t>
      </w:r>
      <w:r>
        <w:t xml:space="preserve"> </w:t>
      </w:r>
      <w:r>
        <w:t xml:space="preserve">granularity</w:t>
      </w:r>
      <w:bookmarkEnd w:id="42"/>
    </w:p>
    <w:p>
      <w:pPr>
        <w:pStyle w:val="FirstParagraph"/>
      </w:pPr>
      <w:r>
        <w:t xml:space="preserve">Stuff about granularity of graph publishing here - ie one graph per serpately goverened thing in the source</w:t>
      </w:r>
    </w:p>
    <w:p>
      <w:pPr>
        <w:pStyle w:val="Heading2"/>
      </w:pPr>
      <w:bookmarkStart w:id="43" w:name="primary-id-mapping"/>
      <w:r>
        <w:t xml:space="preserve">primary</w:t>
      </w:r>
      <w:r>
        <w:t xml:space="preserve"> </w:t>
      </w:r>
      <w:r>
        <w:t xml:space="preserve">@id</w:t>
      </w:r>
      <w:r>
        <w:t xml:space="preserve"> </w:t>
      </w:r>
      <w:r>
        <w:t xml:space="preserve">mapping</w:t>
      </w:r>
      <w:bookmarkEnd w:id="43"/>
    </w:p>
    <w:p>
      <w:pPr>
        <w:pStyle w:val="FirstParagraph"/>
      </w:pPr>
      <w:r>
        <w:t xml:space="preserve">stuff about mapping entity ID to JSON-LD</w:t>
      </w:r>
      <w:r>
        <w:t xml:space="preserve"> </w:t>
      </w:r>
      <w:r>
        <w:t xml:space="preserve">@id</w:t>
      </w:r>
      <w:r>
        <w:t xml:space="preserve"> </w:t>
      </w:r>
      <w:r>
        <w:t xml:space="preserve">here</w:t>
      </w:r>
    </w:p>
    <w:p>
      <w:pPr>
        <w:pStyle w:val="Heading2"/>
      </w:pPr>
      <w:bookmarkStart w:id="44" w:name="de-duplication"/>
      <w:r>
        <w:t xml:space="preserve">de-duplication</w:t>
      </w:r>
      <w:bookmarkEnd w:id="44"/>
    </w:p>
    <w:p>
      <w:pPr>
        <w:pStyle w:val="FirstParagraph"/>
      </w:pPr>
      <w:r>
        <w:t xml:space="preserve">stuff about de-duplication of properties here</w:t>
      </w:r>
    </w:p>
    <w:p>
      <w:pPr>
        <w:pStyle w:val="Heading2"/>
      </w:pPr>
      <w:bookmarkStart w:id="45" w:name="versioning"/>
      <w:r>
        <w:t xml:space="preserve">versioning</w:t>
      </w:r>
      <w:bookmarkEnd w:id="45"/>
    </w:p>
    <w:p>
      <w:pPr>
        <w:pStyle w:val="FirstParagraph"/>
      </w:pPr>
      <w:r>
        <w:t xml:space="preserve">stuff about version updates here</w:t>
      </w:r>
    </w:p>
    <w:p>
      <w:pPr>
        <w:pStyle w:val="Heading2"/>
      </w:pPr>
      <w:bookmarkStart w:id="46" w:name="uncefact-metadtaa"/>
      <w:r>
        <w:t xml:space="preserve">UN/CEFACT metadtaa</w:t>
      </w:r>
      <w:bookmarkEnd w:id="46"/>
    </w:p>
    <w:p>
      <w:pPr>
        <w:pStyle w:val="FirstParagraph"/>
      </w:pPr>
      <w:r>
        <w:t xml:space="preserve">We provide and publish the machine-readable RDF representation of The CEFACT Buy-Ship-Pay RDM Business Information Elements, preserving their types, inheritance heirarchy and metadata. All rdfs classes and properties in edi3 vocabulary are linked with corresponding BIEs by its identifier. This link can be used to implement a software which automatically maps CEFACT RDM messages to RDF format. So that interoperability between existing systems which use CEFACT RDM and new Linked Data based systems is preserved.</w:t>
      </w:r>
    </w:p>
    <w:p>
      <w:pPr>
        <w:pStyle w:val="BodyText"/>
      </w:pPr>
      <w:r>
        <w:t xml:space="preserve">The example rdfs property from the edi3 vocabulary, with linked CEFACT RDM BIEs:</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"edi3:consignorTradeParty"</w:t>
      </w:r>
      <w:r>
        <w:rPr>
          <w:rStyle w:val="FunctionTok"/>
        </w:rPr>
        <w:t xml:space="preserve">,</w:t>
      </w:r>
      <w:r>
        <w:br/>
      </w:r>
      <w:r>
        <w:rPr>
          <w:rStyle w:val="NormalTok"/>
        </w:rPr>
        <w:t xml:space="preserve">  </w:t>
      </w:r>
      <w:r>
        <w:rPr>
          <w:rStyle w:val="DataTypeTok"/>
        </w:rPr>
        <w:t xml:space="preserve">"rdfs:type"</w:t>
      </w:r>
      <w:r>
        <w:rPr>
          <w:rStyle w:val="FunctionTok"/>
        </w:rPr>
        <w:t xml:space="preserve">:</w:t>
      </w:r>
      <w:r>
        <w:rPr>
          <w:rStyle w:val="NormalTok"/>
        </w:rPr>
        <w:t xml:space="preserve"> </w:t>
      </w:r>
      <w:r>
        <w:rPr>
          <w:rStyle w:val="StringTok"/>
        </w:rPr>
        <w:t xml:space="preserve">"rdfs:Property"</w:t>
      </w:r>
      <w:r>
        <w:rPr>
          <w:rStyle w:val="FunctionTok"/>
        </w:rPr>
        <w:t xml:space="preserve">,</w:t>
      </w:r>
      <w:r>
        <w:br/>
      </w:r>
      <w:r>
        <w:rPr>
          <w:rStyle w:val="NormalTok"/>
        </w:rPr>
        <w:t xml:space="preserve">  </w:t>
      </w:r>
      <w:r>
        <w:rPr>
          <w:rStyle w:val="DataTypeTok"/>
        </w:rPr>
        <w:t xml:space="preserve">"rdfs:domain"</w:t>
      </w:r>
      <w:r>
        <w:rPr>
          <w:rStyle w:val="FunctionTok"/>
        </w:rPr>
        <w:t xml:space="preserve">:</w:t>
      </w:r>
      <w:r>
        <w:rPr>
          <w:rStyle w:val="NormalTok"/>
        </w:rPr>
        <w:t xml:space="preserve"> </w:t>
      </w:r>
      <w:r>
        <w:rPr>
          <w:rStyle w:val="StringTok"/>
        </w:rPr>
        <w:t xml:space="preserve">"edi3:Consignment"</w:t>
      </w:r>
      <w:r>
        <w:rPr>
          <w:rStyle w:val="FunctionTok"/>
        </w:rPr>
        <w:t xml:space="preserve">,</w:t>
      </w:r>
      <w:r>
        <w:br/>
      </w:r>
      <w:r>
        <w:rPr>
          <w:rStyle w:val="NormalTok"/>
        </w:rPr>
        <w:t xml:space="preserve">  </w:t>
      </w:r>
      <w:r>
        <w:rPr>
          <w:rStyle w:val="DataTypeTok"/>
        </w:rPr>
        <w:t xml:space="preserve">"rdfs:range"</w:t>
      </w:r>
      <w:r>
        <w:rPr>
          <w:rStyle w:val="FunctionTok"/>
        </w:rPr>
        <w:t xml:space="preserve">:</w:t>
      </w:r>
      <w:r>
        <w:rPr>
          <w:rStyle w:val="NormalTok"/>
        </w:rPr>
        <w:t xml:space="preserve"> </w:t>
      </w:r>
      <w:r>
        <w:rPr>
          <w:rStyle w:val="StringTok"/>
        </w:rPr>
        <w:t xml:space="preserve">"edi3:Party"</w:t>
      </w:r>
      <w:r>
        <w:rPr>
          <w:rStyle w:val="FunctionTok"/>
        </w:rPr>
        <w:t xml:space="preserve">,</w:t>
      </w:r>
      <w:r>
        <w:br/>
      </w:r>
      <w:r>
        <w:rPr>
          <w:rStyle w:val="NormalTok"/>
        </w:rPr>
        <w:t xml:space="preserve">  </w:t>
      </w:r>
      <w:r>
        <w:rPr>
          <w:rStyle w:val="DataTypeTok"/>
        </w:rPr>
        <w:t xml:space="preserve">"edi3:cefactElementMetadata"</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"cefact:Referenced_SupplyChain_Consignment.Consignor.Trade_Party"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"cefact:UN01011054"</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"cefact:Referenced_SupplyChain_Consignment.Details"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"cefact:SupplyChain_Consignment.Consignor.Trade_Party"</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"edi3:AssociationBIE"</w:t>
      </w:r>
      <w:r>
        <w:rPr>
          <w:rStyle w:val="FunctionTok"/>
        </w:rPr>
        <w:t xml:space="preserve">,</w:t>
      </w:r>
      <w:r>
        <w:rPr>
          <w:rStyle w:val="NormalTok"/>
        </w:rPr>
        <w:t xml:space="preserve"> </w:t>
      </w:r>
      <w:r>
        <w:br/>
      </w:r>
      <w:r>
        <w:rPr>
          <w:rStyle w:val="NormalTok"/>
        </w:rPr>
        <w:t xml:space="preserve">      </w:t>
      </w:r>
      <w:r>
        <w:rPr>
          <w:rStyle w:val="DataTypeTok"/>
        </w:rPr>
        <w:t xml:space="preserve">"edi3:cefactUNId"</w:t>
      </w:r>
      <w:r>
        <w:rPr>
          <w:rStyle w:val="FunctionTok"/>
        </w:rPr>
        <w:t xml:space="preserve">:</w:t>
      </w:r>
      <w:r>
        <w:rPr>
          <w:rStyle w:val="NormalTok"/>
        </w:rPr>
        <w:t xml:space="preserve"> </w:t>
      </w:r>
      <w:r>
        <w:rPr>
          <w:rStyle w:val="StringTok"/>
        </w:rPr>
        <w:t xml:space="preserve">"cefact:UN01004212"</w:t>
      </w:r>
      <w:r>
        <w:rPr>
          <w:rStyle w:val="FunctionTok"/>
        </w:rPr>
        <w:t xml:space="preserve">,</w:t>
      </w:r>
      <w:r>
        <w:br/>
      </w:r>
      <w:r>
        <w:rPr>
          <w:rStyle w:val="NormalTok"/>
        </w:rPr>
        <w:t xml:space="preserve">      </w:t>
      </w:r>
      <w:r>
        <w:rPr>
          <w:rStyle w:val="DataTypeTok"/>
        </w:rPr>
        <w:t xml:space="preserve">"edi3:cefactBieDomainClass"</w:t>
      </w:r>
      <w:r>
        <w:rPr>
          <w:rStyle w:val="FunctionTok"/>
        </w:rPr>
        <w:t xml:space="preserve">:</w:t>
      </w:r>
      <w:r>
        <w:rPr>
          <w:rStyle w:val="NormalTok"/>
        </w:rPr>
        <w:t xml:space="preserve"> </w:t>
      </w:r>
      <w:r>
        <w:rPr>
          <w:rStyle w:val="StringTok"/>
        </w:rPr>
        <w:t xml:space="preserve">"cefact:SupplyChain_Consignment.Details"</w:t>
      </w:r>
      <w:r>
        <w:rPr>
          <w:rStyle w:val="FunctionTok"/>
        </w:rPr>
        <w:t xml:space="preserve">,</w:t>
      </w:r>
      <w:r>
        <w:br/>
      </w:r>
      <w:r>
        <w:rPr>
          <w:rStyle w:val="NormalTok"/>
        </w:rPr>
        <w:t xml:space="preserve">      </w:t>
      </w:r>
      <w:r>
        <w:rPr>
          <w:rStyle w:val="DataTypeTok"/>
        </w:rPr>
        <w:t xml:space="preserve">"edi3:cefactBusinessProcess"</w:t>
      </w:r>
      <w:r>
        <w:rPr>
          <w:rStyle w:val="FunctionTok"/>
        </w:rPr>
        <w:t xml:space="preserve">:</w:t>
      </w:r>
      <w:r>
        <w:rPr>
          <w:rStyle w:val="NormalTok"/>
        </w:rPr>
        <w:t xml:space="preserve"> </w:t>
      </w:r>
      <w:r>
        <w:rPr>
          <w:rStyle w:val="StringTok"/>
        </w:rPr>
        <w:t xml:space="preserve">"Buy-Ship-Pay"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47" w:name="examples"/>
      <w:r>
        <w:t xml:space="preserve">Examples</w:t>
      </w:r>
      <w:bookmarkEnd w:id="47"/>
    </w:p>
    <w:p>
      <w:pPr>
        <w:pStyle w:val="FirstParagraph"/>
      </w:pPr>
      <w:r>
        <w:t xml:space="preserve">These are some simple examples of how this could look for the three classes referenced in the above examples:</w:t>
      </w:r>
      <w:r>
        <w:t xml:space="preserve"> </w:t>
      </w:r>
      <w:r>
        <w:t xml:space="preserve">*</w:t>
      </w:r>
      <w:r>
        <w:t xml:space="preserve"> </w:t>
      </w:r>
      <w:hyperlink r:id="rId48">
        <w:r>
          <w:rPr>
            <w:rStyle w:val="Hyperlink"/>
          </w:rPr>
          <w:t xml:space="preserve">https://edi3.org/specs/edi3-transport/develop/vocab/Consignment</w:t>
        </w:r>
      </w:hyperlink>
      <w:r>
        <w:t xml:space="preserve"> </w:t>
      </w:r>
      <w:r>
        <w:t xml:space="preserve">*</w:t>
      </w:r>
      <w:r>
        <w:t xml:space="preserve"> </w:t>
      </w:r>
      <w:hyperlink r:id="rId49">
        <w:r>
          <w:rPr>
            <w:rStyle w:val="Hyperlink"/>
          </w:rPr>
          <w:t xml:space="preserve">https://edi3.org/specs/edi3-transport/develop/vocab/ConsignmentItem</w:t>
        </w:r>
      </w:hyperlink>
      <w:r>
        <w:t xml:space="preserve"> </w:t>
      </w:r>
      <w:r>
        <w:t xml:space="preserve">*</w:t>
      </w:r>
      <w:r>
        <w:t xml:space="preserve"> </w:t>
      </w:r>
      <w:hyperlink r:id="rId50">
        <w:r>
          <w:rPr>
            <w:rStyle w:val="Hyperlink"/>
          </w:rPr>
          <w:t xml:space="preserve">https://edi3.org/specs/edi3-transport/develop/vocab/TransportEquipment</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_rels/footnotes.xml.rels><?xml version="1.0" encoding="UTF-8"?>
<Relationships xmlns="http://schemas.openxmlformats.org/package/2006/relationships"><Relationship Type="http://schemas.openxmlformats.org/officeDocument/2006/relationships/hyperlink" Id="rId25" Target="http://rfc.unprotocols.org/spec:2/COSS/" TargetMode="External" /><Relationship Type="http://schemas.openxmlformats.org/officeDocument/2006/relationships/hyperlink" Id="rId48" Target="https://edi3.org/specs/edi3-transport/develop/vocab/Consignment" TargetMode="External" /><Relationship Type="http://schemas.openxmlformats.org/officeDocument/2006/relationships/hyperlink" Id="rId49" Target="https://edi3.org/specs/edi3-transport/develop/vocab/ConsignmentItem" TargetMode="External" /><Relationship Type="http://schemas.openxmlformats.org/officeDocument/2006/relationships/hyperlink" Id="rId50" Target="https://edi3.org/specs/edi3-transport/develop/vocab/TransportEquipment" TargetMode="External" /><Relationship Type="http://schemas.openxmlformats.org/officeDocument/2006/relationships/hyperlink" Id="rId40" Target="https://en.wikipedia.org/wiki/International_vehicle_registration_code"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https://www.w3.org/TR/dwbp/#DataIdentifiers" TargetMode="External" /><Relationship Type="http://schemas.openxmlformats.org/officeDocument/2006/relationships/hyperlink" Id="rId35" Target="https://www.w3.org/TR/json-ld/#flattened-documen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2020-09-03T12:01:05Z</dcterms:created>
  <dcterms:modified xsi:type="dcterms:W3CDTF">2020-09-03T12:01:05Z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