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X3c3383a5f7c0971e0bdf1d0bd3411d805bfef2c"/>
      <w:r>
        <w:t xml:space="preserve">Examples of more complex hierarchical codelists</w:t>
      </w:r>
      <w:bookmarkEnd w:id="37"/>
    </w:p>
    <w:p>
      <w:pPr>
        <w:pStyle w:val="FirstParagraph"/>
      </w:pPr>
      <w:r>
        <w:t xml:space="preserve">TODO</w:t>
      </w:r>
    </w:p>
    <w:p>
      <w:pPr>
        <w:pStyle w:val="Heading2"/>
      </w:pPr>
      <w:bookmarkStart w:id="38" w:name="context-granularity"/>
      <w:r>
        <w:t xml:space="preserve">@context</w:t>
      </w:r>
      <w:r>
        <w:t xml:space="preserve"> </w:t>
      </w:r>
      <w:r>
        <w:t xml:space="preserve">granularity</w:t>
      </w:r>
      <w:bookmarkEnd w:id="38"/>
    </w:p>
    <w:p>
      <w:pPr>
        <w:pStyle w:val="FirstParagraph"/>
      </w:pPr>
      <w:r>
        <w:t xml:space="preserve">Stuff about granularity of graph publishing here - ie one graph per serpately goverened thing in the source</w:t>
      </w:r>
    </w:p>
    <w:p>
      <w:pPr>
        <w:pStyle w:val="Heading2"/>
      </w:pPr>
      <w:bookmarkStart w:id="39" w:name="primary-id-mapping"/>
      <w:r>
        <w:t xml:space="preserve">primary</w:t>
      </w:r>
      <w:r>
        <w:t xml:space="preserve"> </w:t>
      </w:r>
      <w:r>
        <w:t xml:space="preserve">@id</w:t>
      </w:r>
      <w:r>
        <w:t xml:space="preserve"> </w:t>
      </w:r>
      <w:r>
        <w:t xml:space="preserve">mapping</w:t>
      </w:r>
      <w:bookmarkEnd w:id="39"/>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0" w:name="de-duplication"/>
      <w:r>
        <w:t xml:space="preserve">de-duplication</w:t>
      </w:r>
      <w:bookmarkEnd w:id="40"/>
    </w:p>
    <w:p>
      <w:pPr>
        <w:pStyle w:val="FirstParagraph"/>
      </w:pPr>
      <w:r>
        <w:t xml:space="preserve">stuff about de-duplication of properties here</w:t>
      </w:r>
    </w:p>
    <w:p>
      <w:pPr>
        <w:pStyle w:val="Heading2"/>
      </w:pPr>
      <w:bookmarkStart w:id="41" w:name="versioning"/>
      <w:r>
        <w:t xml:space="preserve">versioning</w:t>
      </w:r>
      <w:bookmarkEnd w:id="41"/>
    </w:p>
    <w:p>
      <w:pPr>
        <w:pStyle w:val="FirstParagraph"/>
      </w:pPr>
      <w:r>
        <w:t xml:space="preserve">stuff about version updates here</w:t>
      </w:r>
    </w:p>
    <w:p>
      <w:pPr>
        <w:pStyle w:val="Heading2"/>
      </w:pPr>
      <w:bookmarkStart w:id="42" w:name="uncefact-metadtaa"/>
      <w:r>
        <w:t xml:space="preserve">UN/CEFACT metadtaa</w:t>
      </w:r>
      <w:bookmarkEnd w:id="42"/>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3" w:name="examples"/>
      <w:r>
        <w:t xml:space="preserve">Examples</w:t>
      </w:r>
      <w:bookmarkEnd w:id="43"/>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4">
        <w:r>
          <w:rPr>
            <w:rStyle w:val="Hyperlink"/>
          </w:rPr>
          <w:t xml:space="preserve">https://edi3.org/specs/edi3-transport/develop/vocab/Consignment</w:t>
        </w:r>
      </w:hyperlink>
      <w:r>
        <w:t xml:space="preserve"> </w:t>
      </w:r>
      <w:r>
        <w:t xml:space="preserve">*</w:t>
      </w:r>
      <w:r>
        <w:t xml:space="preserve"> </w:t>
      </w:r>
      <w:hyperlink r:id="rId45">
        <w:r>
          <w:rPr>
            <w:rStyle w:val="Hyperlink"/>
          </w:rPr>
          <w:t xml:space="preserve">https://edi3.org/specs/edi3-transport/develop/vocab/ConsignmentItem</w:t>
        </w:r>
      </w:hyperlink>
      <w:r>
        <w:t xml:space="preserve"> </w:t>
      </w:r>
      <w:r>
        <w:t xml:space="preserve">*</w:t>
      </w:r>
      <w:r>
        <w:t xml:space="preserve"> </w:t>
      </w:r>
      <w:hyperlink r:id="rId46">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4" Target="https://edi3.org/specs/edi3-transport/develop/vocab/Consignment" TargetMode="External" /><Relationship Type="http://schemas.openxmlformats.org/officeDocument/2006/relationships/hyperlink" Id="rId45" Target="https://edi3.org/specs/edi3-transport/develop/vocab/ConsignmentItem" TargetMode="External" /><Relationship Type="http://schemas.openxmlformats.org/officeDocument/2006/relationships/hyperlink" Id="rId46" Target="https://edi3.org/specs/edi3-transport/develop/vocab/TransportEquipment"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4" Target="https://edi3.org/specs/edi3-transport/develop/vocab/Consignment" TargetMode="External" /><Relationship Type="http://schemas.openxmlformats.org/officeDocument/2006/relationships/hyperlink" Id="rId45" Target="https://edi3.org/specs/edi3-transport/develop/vocab/ConsignmentItem" TargetMode="External" /><Relationship Type="http://schemas.openxmlformats.org/officeDocument/2006/relationships/hyperlink" Id="rId46" Target="https://edi3.org/specs/edi3-transport/develop/vocab/TransportEquipment"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2020-08-26T23:10:57Z</dcterms:created>
  <dcterms:modified xsi:type="dcterms:W3CDTF">2020-08-26T23:10:57Z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