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5" w:name="status"/>
      <w:r>
        <w:t xml:space="preserve">Status</w:t>
      </w:r>
      <w:bookmarkEnd w:id="25"/>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7" w:name="licence"/>
      <w:r>
        <w:t xml:space="preserve">Licence</w:t>
      </w:r>
      <w:bookmarkEnd w:id="27"/>
    </w:p>
    <w:p>
      <w:pPr>
        <w:pStyle w:val="FirstParagraph"/>
      </w:pPr>
      <w:r>
        <w:t xml:space="preserve">All material published on edi3.org including all parts of this specification are the intellectual property of the UN as per the</w:t>
      </w:r>
      <w:r>
        <w:t xml:space="preserve"> </w:t>
      </w:r>
      <w:hyperlink r:id="rId28">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2" w:name="billing-process"/>
      <w:r>
        <w:t xml:space="preserve">Billing Process</w:t>
      </w:r>
      <w:bookmarkEnd w:id="32"/>
    </w:p>
    <w:p>
      <w:pPr>
        <w:pStyle w:val="Heading2"/>
      </w:pPr>
      <w:bookmarkStart w:id="33" w:name="state-lifecycle"/>
      <w:r>
        <w:t xml:space="preserve">State Lifecycle</w:t>
      </w:r>
      <w:bookmarkEnd w:id="33"/>
    </w:p>
    <w:p>
      <w:pPr>
        <w:pStyle w:val="Heading1"/>
      </w:pPr>
      <w:bookmarkStart w:id="34" w:name="related-material"/>
      <w:r>
        <w:t xml:space="preserve">Related Material</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2020-08-27T07:24:42Z</dcterms:created>
  <dcterms:modified xsi:type="dcterms:W3CDTF">2020-08-27T07:24:42Z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