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39.png" ContentType="image/png"/>
  <Override PartName="/word/media/rId21.svg" ContentType="image/svg+xml"/>
  <Override PartName="/word/media/rId30.png" ContentType="image/png"/>
  <Override PartName="/word/media/rId33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Model</w:t>
      </w:r>
      <w:r>
        <w:t xml:space="preserve"> </w:t>
      </w:r>
      <w:r>
        <w:t xml:space="preserve">Interchange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status"/>
      <w:r>
        <w:t xml:space="preserve">Status</w:t>
      </w:r>
      <w:bookmarkEnd w:id="20"/>
    </w:p>
    <w:p>
      <w:pPr>
        <w:pStyle w:val="CaptionedFigure"/>
      </w:pPr>
      <w:r>
        <w:drawing>
          <wp:inline>
            <wp:extent cx="704850" cy="190500"/>
            <wp:effectExtent b="0" l="0" r="0" t="0"/>
            <wp:docPr descr="raw" title="" id="1" name="Picture"/>
            <a:graphic>
              <a:graphicData uri="http://schemas.openxmlformats.org/drawingml/2006/picture">
                <pic:pic>
                  <pic:nvPicPr>
                    <pic:cNvPr descr="http: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raw</w:t>
      </w:r>
    </w:p>
    <w:p>
      <w:pPr>
        <w:pStyle w:val="Heading2"/>
      </w:pPr>
      <w:bookmarkStart w:id="22" w:name="licence"/>
      <w:r>
        <w:t xml:space="preserve">Licence</w:t>
      </w:r>
      <w:bookmarkEnd w:id="22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3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4" w:name="change-process"/>
      <w:r>
        <w:t xml:space="preserve">Change Process</w:t>
      </w:r>
      <w:bookmarkEnd w:id="24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5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6" w:name="language"/>
      <w:r>
        <w:t xml:space="preserve">Language</w:t>
      </w:r>
      <w:bookmarkEnd w:id="26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7" w:name="introduction"/>
      <w:r>
        <w:t xml:space="preserve">Introduction</w:t>
      </w:r>
      <w:bookmarkEnd w:id="27"/>
    </w:p>
    <w:p>
      <w:pPr>
        <w:pStyle w:val="FirstParagraph"/>
      </w:pPr>
      <w:r>
        <w:t xml:space="preserve">This specification provides a standard JSON structure/schema for the representation of semantic library content and API models. This is used to</w:t>
      </w:r>
    </w:p>
    <w:p>
      <w:pPr>
        <w:pStyle w:val="Compact"/>
        <w:numPr>
          <w:numId w:val="1001"/>
          <w:ilvl w:val="0"/>
        </w:numPr>
      </w:pPr>
      <w:r>
        <w:t xml:space="preserve">import library content into any conformant modelling tool, and to</w:t>
      </w:r>
    </w:p>
    <w:p>
      <w:pPr>
        <w:pStyle w:val="Compact"/>
        <w:numPr>
          <w:numId w:val="1001"/>
          <w:ilvl w:val="0"/>
        </w:numPr>
      </w:pPr>
      <w:r>
        <w:t xml:space="preserve">interchange API models between conformant modelling tools.</w:t>
      </w:r>
    </w:p>
    <w:p>
      <w:pPr>
        <w:pStyle w:val="CaptionedFigure"/>
      </w:pPr>
      <w:r>
        <w:drawing>
          <wp:inline>
            <wp:extent cx="5334000" cy="3281822"/>
            <wp:effectExtent b="0" l="0" r="0" t="0"/>
            <wp:docPr descr="use case" title="" id="1" name="Picture"/>
            <a:graphic>
              <a:graphicData uri="http://schemas.openxmlformats.org/drawingml/2006/picture">
                <pic:pic>
                  <pic:nvPicPr>
                    <pic:cNvPr descr="use-cas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1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use case</w:t>
      </w:r>
    </w:p>
    <w:p>
      <w:pPr>
        <w:pStyle w:val="BodyText"/>
      </w:pPr>
      <w:r>
        <w:t xml:space="preserve">This specification will have achieved its purpose when at least two different modelling tools (UML based or otherwise) can successfully interchange any of the three model types.</w:t>
      </w:r>
    </w:p>
    <w:p>
      <w:pPr>
        <w:pStyle w:val="Heading1"/>
      </w:pPr>
      <w:bookmarkStart w:id="29" w:name="metamodel-overview"/>
      <w:r>
        <w:t xml:space="preserve">Metamodel Overview</w:t>
      </w:r>
      <w:bookmarkEnd w:id="29"/>
    </w:p>
    <w:p>
      <w:pPr>
        <w:pStyle w:val="FirstParagraph"/>
      </w:pPr>
      <w:r>
        <w:t xml:space="preserve">A DSL (domain specific language) approach is preferred here because it will be simpler and more stable than XMI (interchange standard for UML tools) and will allow non-UML based tools to participate equally in the market.</w:t>
      </w:r>
    </w:p>
    <w:p>
      <w:pPr>
        <w:pStyle w:val="BodyText"/>
      </w:pPr>
      <w:r>
        <w:t xml:space="preserve">The interchange specification is broken into three parts, each with a dedicated metamodel and each representing models that can be interchanged independently.</w:t>
      </w:r>
    </w:p>
    <w:p>
      <w:pPr>
        <w:pStyle w:val="Compact"/>
        <w:numPr>
          <w:numId w:val="1002"/>
          <w:ilvl w:val="0"/>
        </w:numPr>
      </w:pPr>
      <w:r>
        <w:t xml:space="preserve">The domain model is essentially the</w:t>
      </w:r>
      <w:r>
        <w:t xml:space="preserve"> </w:t>
      </w:r>
      <w:r>
        <w:t xml:space="preserve">“</w:t>
      </w:r>
      <w:r>
        <w:t xml:space="preserve">towm plan</w:t>
      </w:r>
      <w:r>
        <w:t xml:space="preserve">”</w:t>
      </w:r>
      <w:r>
        <w:t xml:space="preserve"> </w:t>
      </w:r>
      <w:r>
        <w:t xml:space="preserve">for all UN/CEFACT API resources.</w:t>
      </w:r>
    </w:p>
    <w:p>
      <w:pPr>
        <w:pStyle w:val="Compact"/>
        <w:numPr>
          <w:numId w:val="1002"/>
          <w:ilvl w:val="0"/>
        </w:numPr>
      </w:pPr>
      <w:r>
        <w:t xml:space="preserve">The resource model details the state lifecycle and information model of a specific API resource.</w:t>
      </w:r>
    </w:p>
    <w:p>
      <w:pPr>
        <w:pStyle w:val="Compact"/>
        <w:numPr>
          <w:numId w:val="1002"/>
          <w:ilvl w:val="0"/>
        </w:numPr>
      </w:pPr>
      <w:r>
        <w:t xml:space="preserve">the CodeList model represents code list schemes and the flat or hierarchical set of code values.</w:t>
      </w:r>
    </w:p>
    <w:p>
      <w:pPr>
        <w:pStyle w:val="CaptionedFigure"/>
      </w:pPr>
      <w:r>
        <w:drawing>
          <wp:inline>
            <wp:extent cx="5334000" cy="8654778"/>
            <wp:effectExtent b="0" l="0" r="0" t="0"/>
            <wp:docPr descr="metamodel" title="" id="1" name="Picture"/>
            <a:graphic>
              <a:graphicData uri="http://schemas.openxmlformats.org/drawingml/2006/picture">
                <pic:pic>
                  <pic:nvPicPr>
                    <pic:cNvPr descr="overview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54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metamodel</w:t>
      </w:r>
    </w:p>
    <w:p>
      <w:pPr>
        <w:pStyle w:val="Heading1"/>
      </w:pPr>
      <w:bookmarkStart w:id="31" w:name="town-plan-model-specification"/>
      <w:r>
        <w:t xml:space="preserve">Town Plan Model Specification</w:t>
      </w:r>
      <w:bookmarkEnd w:id="31"/>
    </w:p>
    <w:p>
      <w:pPr>
        <w:pStyle w:val="Heading2"/>
      </w:pPr>
      <w:bookmarkStart w:id="32" w:name="logical-model"/>
      <w:r>
        <w:t xml:space="preserve">Logical Model</w:t>
      </w:r>
      <w:bookmarkEnd w:id="32"/>
    </w:p>
    <w:p>
      <w:pPr>
        <w:pStyle w:val="CaptionedFigure"/>
      </w:pPr>
      <w:r>
        <w:drawing>
          <wp:inline>
            <wp:extent cx="5334000" cy="5965242"/>
            <wp:effectExtent b="0" l="0" r="0" t="0"/>
            <wp:docPr descr="town plan" title="" id="1" name="Picture"/>
            <a:graphic>
              <a:graphicData uri="http://schemas.openxmlformats.org/drawingml/2006/picture">
                <pic:pic>
                  <pic:nvPicPr>
                    <pic:cNvPr descr="townplan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65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town plan</w:t>
      </w:r>
    </w:p>
    <w:p>
      <w:pPr>
        <w:pStyle w:val="Heading2"/>
      </w:pPr>
      <w:bookmarkStart w:id="34" w:name="json-schema"/>
      <w:r>
        <w:t xml:space="preserve">JSON Schema</w:t>
      </w:r>
      <w:bookmarkEnd w:id="34"/>
    </w:p>
    <w:p>
      <w:pPr>
        <w:pStyle w:val="FirstParagraph"/>
      </w:pPr>
      <w:hyperlink r:id="rId35">
        <w:r>
          <w:rPr>
            <w:rStyle w:val="Hyperlink"/>
          </w:rPr>
          <w:t xml:space="preserve">town plan schema</w:t>
        </w:r>
      </w:hyperlink>
    </w:p>
    <w:p>
      <w:pPr>
        <w:pStyle w:val="Heading2"/>
      </w:pPr>
      <w:bookmarkStart w:id="36" w:name="sample"/>
      <w:r>
        <w:t xml:space="preserve">Sample</w:t>
      </w:r>
      <w:bookmarkEnd w:id="36"/>
    </w:p>
    <w:p>
      <w:pPr>
        <w:pStyle w:val="FirstParagraph"/>
      </w:pPr>
      <w:r>
        <w:t xml:space="preserve">coming soon</w:t>
      </w:r>
    </w:p>
    <w:p>
      <w:pPr>
        <w:pStyle w:val="Heading1"/>
      </w:pPr>
      <w:bookmarkStart w:id="37" w:name="domain-model-interchange-specification"/>
      <w:r>
        <w:t xml:space="preserve">Domain Model Interchange Specification</w:t>
      </w:r>
      <w:bookmarkEnd w:id="37"/>
    </w:p>
    <w:p>
      <w:pPr>
        <w:pStyle w:val="Heading2"/>
      </w:pPr>
      <w:bookmarkStart w:id="38" w:name="logical-model-1"/>
      <w:r>
        <w:t xml:space="preserve">Logical Model</w:t>
      </w:r>
      <w:bookmarkEnd w:id="38"/>
    </w:p>
    <w:p>
      <w:pPr>
        <w:pStyle w:val="CaptionedFigure"/>
      </w:pPr>
      <w:r>
        <w:drawing>
          <wp:inline>
            <wp:extent cx="5334000" cy="3488194"/>
            <wp:effectExtent b="0" l="0" r="0" t="0"/>
            <wp:docPr descr="domain model" title="" id="1" name="Picture"/>
            <a:graphic>
              <a:graphicData uri="http://schemas.openxmlformats.org/drawingml/2006/picture">
                <pic:pic>
                  <pic:nvPicPr>
                    <pic:cNvPr descr="domain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8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domain model</w:t>
      </w:r>
    </w:p>
    <w:p>
      <w:pPr>
        <w:pStyle w:val="Heading2"/>
      </w:pPr>
      <w:bookmarkStart w:id="40" w:name="json-schema-1"/>
      <w:r>
        <w:t xml:space="preserve">JSON Schema</w:t>
      </w:r>
      <w:bookmarkEnd w:id="40"/>
    </w:p>
    <w:p>
      <w:pPr>
        <w:pStyle w:val="FirstParagraph"/>
      </w:pPr>
      <w:hyperlink r:id="rId41">
        <w:r>
          <w:rPr>
            <w:rStyle w:val="Hyperlink"/>
          </w:rPr>
          <w:t xml:space="preserve">town plan schema</w:t>
        </w:r>
      </w:hyperlink>
    </w:p>
    <w:p>
      <w:pPr>
        <w:pStyle w:val="Heading2"/>
      </w:pPr>
      <w:bookmarkStart w:id="42" w:name="sample-1"/>
      <w:r>
        <w:t xml:space="preserve">Sample</w:t>
      </w:r>
      <w:bookmarkEnd w:id="42"/>
    </w:p>
    <w:p>
      <w:pPr>
        <w:pStyle w:val="FirstParagraph"/>
      </w:pPr>
      <w:r>
        <w:t xml:space="preserve">coming soon</w:t>
      </w:r>
    </w:p>
    <w:p>
      <w:pPr>
        <w:pStyle w:val="Heading1"/>
      </w:pPr>
      <w:bookmarkStart w:id="43" w:name="codelist-interchange-specification"/>
      <w:r>
        <w:t xml:space="preserve">CodeList Interchange Specification</w:t>
      </w:r>
      <w:bookmarkEnd w:id="43"/>
    </w:p>
    <w:p>
      <w:pPr>
        <w:pStyle w:val="Heading2"/>
      </w:pPr>
      <w:bookmarkStart w:id="44" w:name="logical-model-2"/>
      <w:r>
        <w:t xml:space="preserve">Logical Model</w:t>
      </w:r>
      <w:bookmarkEnd w:id="44"/>
    </w:p>
    <w:p>
      <w:pPr>
        <w:pStyle w:val="CaptionedFigure"/>
      </w:pPr>
      <w:r>
        <w:drawing>
          <wp:inline>
            <wp:extent cx="5334000" cy="4538251"/>
            <wp:effectExtent b="0" l="0" r="0" t="0"/>
            <wp:docPr descr="codes model" title="" id="1" name="Picture"/>
            <a:graphic>
              <a:graphicData uri="http://schemas.openxmlformats.org/drawingml/2006/picture">
                <pic:pic>
                  <pic:nvPicPr>
                    <pic:cNvPr descr="codes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8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codes model</w:t>
      </w:r>
    </w:p>
    <w:p>
      <w:pPr>
        <w:pStyle w:val="Heading2"/>
      </w:pPr>
      <w:bookmarkStart w:id="46" w:name="json-schema-2"/>
      <w:r>
        <w:t xml:space="preserve">JSON Schema</w:t>
      </w:r>
      <w:bookmarkEnd w:id="46"/>
    </w:p>
    <w:p>
      <w:pPr>
        <w:pStyle w:val="FirstParagraph"/>
      </w:pPr>
      <w:hyperlink r:id="rId47">
        <w:r>
          <w:rPr>
            <w:rStyle w:val="Hyperlink"/>
          </w:rPr>
          <w:t xml:space="preserve">codes schema</w:t>
        </w:r>
      </w:hyperlink>
    </w:p>
    <w:p>
      <w:pPr>
        <w:pStyle w:val="Heading2"/>
      </w:pPr>
      <w:bookmarkStart w:id="48" w:name="sample-2"/>
      <w:r>
        <w:t xml:space="preserve">Sample</w:t>
      </w:r>
      <w:bookmarkEnd w:id="48"/>
    </w:p>
    <w:p>
      <w:pPr>
        <w:pStyle w:val="FirstParagraph"/>
      </w:pPr>
      <w:r>
        <w:t xml:space="preserve">coming soon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39" Target="media/rId39.png" /><Relationship Type="http://schemas.openxmlformats.org/officeDocument/2006/relationships/image" Id="rId21" Target="media/rId21.sv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28" Target="media/rId28.png" /><Relationship Type="http://schemas.openxmlformats.org/officeDocument/2006/relationships/hyperlink" Id="rId47" Target="codes-schema.json" TargetMode="External" /><Relationship Type="http://schemas.openxmlformats.org/officeDocument/2006/relationships/hyperlink" Id="rId41" Target="domain-schema.json" TargetMode="External" /><Relationship Type="http://schemas.openxmlformats.org/officeDocument/2006/relationships/hyperlink" Id="rId25" Target="http://rfc.unprotocols.org/spec:2/COSS/" TargetMode="External" /><Relationship Type="http://schemas.openxmlformats.org/officeDocument/2006/relationships/hyperlink" Id="rId23" Target="https://www.unece.org/fileadmin/DAM/cefact/cf_plenary/plenary12/ECE_TRADE_C_CEFACT_2010_20_Rev2E_UpdatedIPRpolicy.pdf" TargetMode="External" /><Relationship Type="http://schemas.openxmlformats.org/officeDocument/2006/relationships/hyperlink" Id="rId35" Target="townplan-schema.js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codes-schema.json" TargetMode="External" /><Relationship Type="http://schemas.openxmlformats.org/officeDocument/2006/relationships/hyperlink" Id="rId41" Target="domain-schema.json" TargetMode="External" /><Relationship Type="http://schemas.openxmlformats.org/officeDocument/2006/relationships/hyperlink" Id="rId25" Target="http://rfc.unprotocols.org/spec:2/COSS/" TargetMode="External" /><Relationship Type="http://schemas.openxmlformats.org/officeDocument/2006/relationships/hyperlink" Id="rId23" Target="https://www.unece.org/fileadmin/DAM/cefact/cf_plenary/plenary12/ECE_TRADE_C_CEFACT_2010_20_Rev2E_UpdatedIPRpolicy.pdf" TargetMode="External" /><Relationship Type="http://schemas.openxmlformats.org/officeDocument/2006/relationships/hyperlink" Id="rId35" Target="townplan-schema.js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Model Interchange 1.0 Specification</dc:title>
  <dc:creator/>
  <cp:keywords/>
  <dcterms:created xsi:type="dcterms:W3CDTF">2020-04-07T07:41:43Z</dcterms:created>
  <dcterms:modified xsi:type="dcterms:W3CDTF">2020-04-07T07:41:43Z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model-interchange/1</vt:lpwstr>
  </property>
  <property fmtid="{D5CDD505-2E9C-101B-9397-08002B2CF9AE}" pid="5" name="status">
    <vt:lpwstr>raw</vt:lpwstr>
  </property>
</Properties>
</file>