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rPr>
          <w:i/>
        </w:rPr>
        <w:t xml:space="preserve">put a short summary of the spec here</w:t>
      </w:r>
    </w:p>
    <w:p>
      <w:pPr>
        <w:pStyle w:val="Heading1"/>
      </w:pPr>
      <w:bookmarkStart w:id="21" w:name="introduction"/>
      <w:r>
        <w:t xml:space="preserve">Introduction</w:t>
      </w:r>
      <w:bookmarkEnd w:id="21"/>
    </w:p>
    <w:p>
      <w:pPr>
        <w:pStyle w:val="FirstParagraph"/>
      </w:pPr>
      <w:r>
        <w:rPr>
          <w:i/>
        </w:rPr>
        <w:t xml:space="preserve">this part explains what this spec is important and how it will be used</w:t>
      </w:r>
    </w:p>
    <w:p>
      <w:pPr>
        <w:pStyle w:val="Heading2"/>
      </w:pPr>
      <w:bookmarkStart w:id="22" w:name="goals"/>
      <w:r>
        <w:t xml:space="preserve">Goals</w:t>
      </w:r>
      <w:bookmarkEnd w:id="22"/>
    </w:p>
    <w:p>
      <w:pPr>
        <w:pStyle w:val="FirstParagraph"/>
      </w:pPr>
      <w:r>
        <w:rPr>
          <w:i/>
        </w:rPr>
        <w:t xml:space="preserve">this spec will be successful if…</w:t>
      </w:r>
    </w:p>
    <w:p>
      <w:pPr>
        <w:pStyle w:val="Heading2"/>
      </w:pPr>
      <w:bookmarkStart w:id="23" w:name="use-cases"/>
      <w:r>
        <w:t xml:space="preserve">Use Cases</w:t>
      </w:r>
      <w:bookmarkEnd w:id="23"/>
    </w:p>
    <w:p>
      <w:pPr>
        <w:pStyle w:val="FirstParagraph"/>
      </w:pPr>
      <w:r>
        <w:rPr>
          <w:i/>
        </w:rPr>
        <w:t xml:space="preserve">actors and use cases</w:t>
      </w:r>
    </w:p>
    <w:p>
      <w:pPr>
        <w:pStyle w:val="Heading1"/>
      </w:pPr>
      <w:bookmarkStart w:id="24" w:name="abstract-semantics"/>
      <w:r>
        <w:t xml:space="preserve">Abstract Semantics</w:t>
      </w:r>
      <w:bookmarkEnd w:id="24"/>
    </w:p>
    <w:p>
      <w:pPr>
        <w:pStyle w:val="Heading2"/>
      </w:pPr>
      <w:bookmarkStart w:id="25" w:name="notary-process"/>
      <w:r>
        <w:t xml:space="preserve">Notary Process</w:t>
      </w:r>
      <w:bookmarkEnd w:id="25"/>
    </w:p>
    <w:p>
      <w:pPr>
        <w:pStyle w:val="Heading2"/>
      </w:pPr>
      <w:bookmarkStart w:id="26" w:name="notary-information-model"/>
      <w:r>
        <w:t xml:space="preserve">Notary Information Model</w:t>
      </w:r>
      <w:bookmarkEnd w:id="26"/>
    </w:p>
    <w:p>
      <w:pPr>
        <w:pStyle w:val="Heading1"/>
      </w:pPr>
      <w:bookmarkStart w:id="27" w:name="technology-bindings"/>
      <w:r>
        <w:t xml:space="preserve">Technology Bindings</w:t>
      </w:r>
      <w:bookmarkEnd w:id="27"/>
    </w:p>
    <w:p>
      <w:pPr>
        <w:pStyle w:val="Heading2"/>
      </w:pPr>
      <w:bookmarkStart w:id="28" w:name="ethereum"/>
      <w:r>
        <w:t xml:space="preserve">Ethereum</w:t>
      </w:r>
      <w:bookmarkEnd w:id="28"/>
    </w:p>
    <w:p>
      <w:pPr>
        <w:pStyle w:val="Heading2"/>
      </w:pPr>
      <w:bookmarkStart w:id="29" w:name="rest-api"/>
      <w:r>
        <w:t xml:space="preserve">REST API</w:t>
      </w:r>
      <w:bookmarkEnd w:id="29"/>
    </w:p>
    <w:p>
      <w:pPr>
        <w:pStyle w:val="Heading1"/>
      </w:pPr>
      <w:bookmarkStart w:id="30" w:name="references"/>
      <w:r>
        <w:t xml:space="preserve">References</w:t>
      </w:r>
      <w:bookmarkEnd w:id="30"/>
    </w:p>
    <w:p>
      <w:pPr>
        <w:pStyle w:val="FirstParagraph"/>
      </w:pPr>
      <w:r>
        <w:rPr>
          <w:i/>
        </w:rPr>
        <w:t xml:space="preserve">various reference stuff that readers might need to know</w:t>
      </w:r>
    </w:p>
    <w:p>
      <w:pPr>
        <w:pStyle w:val="Heading2"/>
      </w:pPr>
      <w:bookmarkStart w:id="31" w:name="intellectual-property"/>
      <w:r>
        <w:t xml:space="preserve">Intellectual Property</w:t>
      </w:r>
      <w:bookmarkEnd w:id="31"/>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32">
        <w:r>
          <w:rPr>
            <w:rStyle w:val="Hyperlink"/>
          </w:rPr>
          <w:t xml:space="preserve">UN/CEFACT IPR Policy</w:t>
        </w:r>
      </w:hyperlink>
      <w:r>
        <w:t xml:space="preserve">.</w:t>
      </w:r>
    </w:p>
    <w:p>
      <w:pPr>
        <w:pStyle w:val="Heading2"/>
      </w:pPr>
      <w:bookmarkStart w:id="33" w:name="license"/>
      <w:r>
        <w:t xml:space="preserve">License</w:t>
      </w:r>
      <w:bookmarkEnd w:id="33"/>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4" w:name="change-process"/>
      <w:r>
        <w:t xml:space="preserve">Change Process</w:t>
      </w:r>
      <w:bookmarkEnd w:id="34"/>
    </w:p>
    <w:p>
      <w:pPr>
        <w:pStyle w:val="FirstParagraph"/>
      </w:pPr>
      <w:r>
        <w:t xml:space="preserve">This document is governed by the</w:t>
      </w:r>
      <w:r>
        <w:t xml:space="preserve"> </w:t>
      </w:r>
      <w:hyperlink r:id="rId35">
        <w:r>
          <w:rPr>
            <w:rStyle w:val="Hyperlink"/>
          </w:rPr>
          <w:t xml:space="preserve">2/COSS</w:t>
        </w:r>
      </w:hyperlink>
      <w:r>
        <w:t xml:space="preserve"> </w:t>
      </w:r>
      <w:r>
        <w:t xml:space="preserve">(COSS).</w:t>
      </w:r>
    </w:p>
    <w:p>
      <w:pPr>
        <w:pStyle w:val="Heading2"/>
      </w:pPr>
      <w:bookmarkStart w:id="36" w:name="language"/>
      <w:r>
        <w:t xml:space="preserve">Language</w:t>
      </w:r>
      <w:bookmarkEnd w:id="3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37" w:name="glossary"/>
      <w:r>
        <w:t xml:space="preserve">Glossary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38" w:name="dependencies"/>
      <w:r>
        <w:t xml:space="preserve">Dependencies</w:t>
      </w:r>
      <w:bookmarkEnd w:id="38"/>
    </w:p>
    <w:p>
      <w:pPr>
        <w:pStyle w:val="FirstParagraph"/>
      </w:pPr>
      <w:r>
        <w:t xml:space="preserve">This specification depends on the following specifications</w:t>
      </w:r>
    </w:p>
    <w:p>
      <w:pPr>
        <w:pStyle w:val="Compact"/>
        <w:numPr>
          <w:numId w:val="1001"/>
          <w:ilvl w:val="0"/>
        </w:numPr>
      </w:pPr>
      <w:r>
        <w:t xml:space="preserve">spec 1</w:t>
      </w:r>
    </w:p>
    <w:p>
      <w:pPr>
        <w:pStyle w:val="Compact"/>
        <w:numPr>
          <w:numId w:val="1001"/>
          <w:ilvl w:val="0"/>
        </w:numPr>
      </w:pPr>
      <w:r>
        <w:t xml:space="preserve">spec 2</w:t>
      </w:r>
    </w:p>
    <w:p>
      <w:pPr>
        <w:pStyle w:val="FirstParagraph"/>
      </w:pPr>
      <w:r>
        <w:t xml:space="preserve">The following specifications depends on this specification</w:t>
      </w:r>
    </w:p>
    <w:p>
      <w:pPr>
        <w:pStyle w:val="Compact"/>
        <w:numPr>
          <w:numId w:val="1002"/>
          <w:ilvl w:val="0"/>
        </w:numPr>
      </w:pPr>
      <w:r>
        <w:t xml:space="preserve">spec 1</w:t>
      </w:r>
    </w:p>
    <w:p>
      <w:pPr>
        <w:pStyle w:val="Compact"/>
        <w:numPr>
          <w:numId w:val="1002"/>
          <w:ilvl w:val="0"/>
        </w:numPr>
      </w:pPr>
      <w:r>
        <w:t xml:space="preserve">spec 2</w:t>
      </w:r>
    </w:p>
    <w:p>
      <w:pPr>
        <w:pStyle w:val="Heading2"/>
      </w:pPr>
      <w:bookmarkStart w:id="39" w:name="related-information"/>
      <w:r>
        <w:t xml:space="preserve">Related Information</w:t>
      </w:r>
      <w:bookmarkEnd w:id="39"/>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2020-04-06T15:37:28Z</dcterms:created>
  <dcterms:modified xsi:type="dcterms:W3CDTF">2020-04-06T15:37:28Z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