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Regulatory</w:t>
      </w:r>
      <w:r>
        <w:t xml:space="preserve"> </w:t>
      </w:r>
      <w:r>
        <w:t xml:space="preserve">Domain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5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Regulatory Domain 1.0 Specification</dc:title>
  <dc:creator/>
  <cp:keywords/>
  <dcterms:created xsi:type="dcterms:W3CDTF">2020-06-15T04:23:30Z</dcterms:created>
  <dcterms:modified xsi:type="dcterms:W3CDTF">2020-06-15T04:23:30Z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regulatory/1</vt:lpwstr>
  </property>
  <property fmtid="{D5CDD505-2E9C-101B-9397-08002B2CF9AE}" pid="5" name="status">
    <vt:lpwstr>raw</vt:lpwstr>
  </property>
</Properties>
</file>