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svg" ContentType="image/svg+xml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Certificates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Regulatory processes often involve certificates that assert compliance of a shipment with some specification or legislative framework. For example</w:t>
      </w:r>
    </w:p>
    <w:p>
      <w:pPr>
        <w:pStyle w:val="Compact"/>
        <w:numPr>
          <w:numId w:val="1001"/>
          <w:ilvl w:val="0"/>
        </w:numPr>
      </w:pPr>
      <w:r>
        <w:t xml:space="preserve">A Certificate of Origin (CoO) is issued by an accredited body on behalf of an exporter and is required by the importing regulator. It asserts that the goods in a consignment conform to the terms of a Free Trade Agreement (FTA) and so may attract concenssional duty terms.</w:t>
      </w:r>
    </w:p>
    <w:p>
      <w:pPr>
        <w:pStyle w:val="Compact"/>
        <w:numPr>
          <w:numId w:val="1001"/>
          <w:ilvl w:val="0"/>
        </w:numPr>
      </w:pPr>
      <w:r>
        <w:t xml:space="preserve">A Certifictae of Non Manipulation (CoNM) is issued by an accredited body on behalf of a transhipment port/country and it asserts that goods in a consignment were not altered during transhipment.</w:t>
      </w:r>
    </w:p>
    <w:p>
      <w:pPr>
        <w:pStyle w:val="Compact"/>
        <w:numPr>
          <w:numId w:val="1001"/>
          <w:ilvl w:val="0"/>
        </w:numPr>
      </w:pPr>
      <w:r>
        <w:t xml:space="preserve">A PhtoSanitary certificate is issued by an accredity authority on behalf of an exporter of food products and is required to meet the food safety standards of the importing regulator.</w:t>
      </w:r>
    </w:p>
    <w:p>
      <w:pPr>
        <w:pStyle w:val="Compact"/>
        <w:numPr>
          <w:numId w:val="1001"/>
          <w:ilvl w:val="0"/>
        </w:numPr>
      </w:pPr>
      <w:r>
        <w:t xml:space="preserve">And dozens of others.</w:t>
      </w:r>
    </w:p>
    <w:p>
      <w:pPr>
        <w:pStyle w:val="FirstParagraph"/>
      </w:pPr>
      <w:r>
        <w:t xml:space="preserve">In most cases certificates are about a consignment of goods. Accordingly, the edi3 approach to defining the data model of certifictaes is to</w:t>
      </w:r>
      <w:r>
        <w:t xml:space="preserve"> </w:t>
      </w:r>
      <w:r>
        <w:t xml:space="preserve">“</w:t>
      </w:r>
      <w:r>
        <w:t xml:space="preserve">attach</w:t>
      </w:r>
      <w:r>
        <w:t xml:space="preserve">”</w:t>
      </w:r>
      <w:r>
        <w:t xml:space="preserve"> </w:t>
      </w:r>
      <w:r>
        <w:t xml:space="preserve">certificate data to the existing UN/CEFACT trade and transport data models.</w:t>
      </w:r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FirstParagraph"/>
      </w:pPr>
      <w:r>
        <w:t xml:space="preserve">To publish a consistent suite of data models and state lifecycles for various certifictaes used to satisfy regulatory processes and to support the</w:t>
      </w:r>
      <w:r>
        <w:t xml:space="preserve"> </w:t>
      </w:r>
      <w:hyperlink r:id="rId22">
        <w:r>
          <w:rPr>
            <w:rStyle w:val="Hyperlink"/>
          </w:rPr>
          <w:t xml:space="preserve">Inter Customs Ledger</w:t>
        </w:r>
      </w:hyperlink>
      <w:r>
        <w:t xml:space="preserve"> </w:t>
      </w:r>
      <w:r>
        <w:t xml:space="preserve">project.</w:t>
      </w:r>
    </w:p>
    <w:p>
      <w:pPr>
        <w:pStyle w:val="Heading2"/>
      </w:pPr>
      <w:bookmarkStart w:id="23" w:name="status"/>
      <w:r>
        <w:t xml:space="preserve">Status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This specification is in</w:t>
      </w:r>
      <w:r>
        <w:t xml:space="preserve"> </w:t>
      </w:r>
      <w:r>
        <w:drawing>
          <wp:inline>
            <wp:extent cx="704850" cy="190500"/>
            <wp:effectExtent b="0" l="0" r="0" t="0"/>
            <wp:docPr descr="draft" title="" id="1" name="Picture"/>
            <a:graphic>
              <a:graphicData uri="http://schemas.openxmlformats.org/drawingml/2006/picture">
                <pic:pic>
                  <pic:nvPicPr>
                    <pic:cNvPr descr="//rfc.unprotocols.org/spec:2/COSS/raw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state. This means that design consensus has been reached and the specification is ready for implementation verification.</w:t>
      </w:r>
    </w:p>
    <w:p>
      <w:pPr>
        <w:pStyle w:val="Heading2"/>
      </w:pPr>
      <w:bookmarkStart w:id="25" w:name="glossary"/>
      <w:r>
        <w:t xml:space="preserve">Glossary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CoO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Origin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CoNM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Non Manipulation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FTA</w:t>
            </w:r>
          </w:p>
        </w:tc>
        <w:tc>
          <w:p>
            <w:pPr>
              <w:pStyle w:val="Compact"/>
              <w:jc w:val="left"/>
            </w:pPr>
            <w:r>
              <w:t xml:space="preserve">Free Trade Agreement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RDM</w:t>
            </w:r>
          </w:p>
        </w:tc>
        <w:tc>
          <w:p>
            <w:pPr>
              <w:pStyle w:val="Compact"/>
              <w:jc w:val="left"/>
            </w:pPr>
            <w:r>
              <w:t xml:space="preserve">Reference Data Model</w:t>
            </w:r>
          </w:p>
        </w:tc>
      </w:tr>
    </w:tbl>
    <w:p>
      <w:pPr>
        <w:pStyle w:val="Heading2"/>
      </w:pPr>
      <w:bookmarkStart w:id="26" w:name="licence"/>
      <w:r>
        <w:t xml:space="preserve">Licence</w:t>
      </w:r>
      <w:bookmarkEnd w:id="26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7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8" w:name="change-process"/>
      <w:r>
        <w:t xml:space="preserve">Change Process</w:t>
      </w:r>
      <w:bookmarkEnd w:id="28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9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30" w:name="language"/>
      <w:r>
        <w:t xml:space="preserve">Language</w:t>
      </w:r>
      <w:bookmarkEnd w:id="30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31" w:name="certificate-of-origin"/>
      <w:r>
        <w:t xml:space="preserve">Certificate Of Origin</w:t>
      </w:r>
      <w:bookmarkEnd w:id="31"/>
    </w:p>
    <w:p>
      <w:pPr>
        <w:pStyle w:val="Heading2"/>
      </w:pPr>
      <w:bookmarkStart w:id="32" w:name="data-model"/>
      <w:r>
        <w:t xml:space="preserve">Data Model</w:t>
      </w:r>
      <w:bookmarkEnd w:id="32"/>
    </w:p>
    <w:p>
      <w:pPr>
        <w:pStyle w:val="FirstParagraph"/>
      </w:pPr>
      <w:r>
        <w:t xml:space="preserve">The Certificate of Origin (CoO) Data model is drawn from the UN/CEFACT Buy-Ship-Pay reference data model and conforms to the edi3</w:t>
      </w:r>
      <w:r>
        <w:t xml:space="preserve"> </w:t>
      </w:r>
      <w:hyperlink r:id="rId33">
        <w:r>
          <w:rPr>
            <w:rStyle w:val="Hyperlink"/>
          </w:rPr>
          <w:t xml:space="preserve">UML profile specification</w:t>
        </w:r>
      </w:hyperlink>
    </w:p>
    <w:p>
      <w:pPr>
        <w:pStyle w:val="CaptionedFigure"/>
      </w:pPr>
      <w:r>
        <w:drawing>
          <wp:inline>
            <wp:extent cx="5334000" cy="3665038"/>
            <wp:effectExtent b="0" l="0" r="0" t="0"/>
            <wp:docPr descr="CoO" title="" id="1" name="Picture"/>
            <a:graphic>
              <a:graphicData uri="http://schemas.openxmlformats.org/drawingml/2006/picture">
                <pic:pic>
                  <pic:nvPicPr>
                    <pic:cNvPr descr="CertificateOfOri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5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</w:t>
      </w:r>
    </w:p>
    <w:p>
      <w:pPr>
        <w:pStyle w:val="Heading2"/>
      </w:pPr>
      <w:bookmarkStart w:id="35" w:name="state-lifecycle"/>
      <w:r>
        <w:t xml:space="preserve">State Lifecycle</w:t>
      </w:r>
      <w:bookmarkEnd w:id="35"/>
    </w:p>
    <w:p>
      <w:pPr>
        <w:pStyle w:val="FirstParagraph"/>
      </w:pPr>
      <w:r>
        <w:t xml:space="preserve">The certificate state lifecycle is shown below. The</w:t>
      </w:r>
      <w:r>
        <w:t xml:space="preserve"> </w:t>
      </w:r>
      <w:r>
        <w:t xml:space="preserve">“</w:t>
      </w:r>
      <w:r>
        <w:t xml:space="preserve">status</w:t>
      </w:r>
      <w:r>
        <w:t xml:space="preserve">”</w:t>
      </w:r>
      <w:r>
        <w:t xml:space="preserve"> </w:t>
      </w:r>
      <w:r>
        <w:t xml:space="preserve">property of the</w:t>
      </w:r>
      <w:r>
        <w:t xml:space="preserve"> </w:t>
      </w:r>
      <w:r>
        <w:t xml:space="preserve">“</w:t>
      </w:r>
      <w:r>
        <w:t xml:space="preserve">CertificateOfOrigin</w:t>
      </w:r>
      <w:r>
        <w:t xml:space="preserve">”</w:t>
      </w:r>
      <w:r>
        <w:t xml:space="preserve"> </w:t>
      </w:r>
      <w:r>
        <w:t xml:space="preserve">entity in the API model MUST equal one of these values.</w:t>
      </w:r>
    </w:p>
    <w:p>
      <w:pPr>
        <w:pStyle w:val="CaptionedFigure"/>
      </w:pPr>
      <w:r>
        <w:drawing>
          <wp:inline>
            <wp:extent cx="5334000" cy="5359977"/>
            <wp:effectExtent b="0" l="0" r="0" t="0"/>
            <wp:docPr descr="CoO Lifecycle" title="" id="1" name="Picture"/>
            <a:graphic>
              <a:graphicData uri="http://schemas.openxmlformats.org/drawingml/2006/picture">
                <pic:pic>
                  <pic:nvPicPr>
                    <pic:cNvPr descr="CoO_StateLifecyc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9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 Lifecycle</w:t>
      </w:r>
    </w:p>
    <w:p>
      <w:pPr>
        <w:pStyle w:val="Heading2"/>
      </w:pPr>
      <w:bookmarkStart w:id="37" w:name="api-specification"/>
      <w:r>
        <w:t xml:space="preserve">API Specification</w:t>
      </w:r>
      <w:bookmarkEnd w:id="37"/>
    </w:p>
    <w:p>
      <w:pPr>
        <w:pStyle w:val="FirstParagraph"/>
      </w:pPr>
      <w:r>
        <w:t xml:space="preserve">The Data Model has been used to generate a</w:t>
      </w:r>
      <w:r>
        <w:t xml:space="preserve"> </w:t>
      </w:r>
      <w:hyperlink r:id="rId38">
        <w:r>
          <w:rPr>
            <w:rStyle w:val="Hyperlink"/>
          </w:rPr>
          <w:t xml:space="preserve">CoO REST API specification</w:t>
        </w:r>
      </w:hyperlink>
      <w:r>
        <w:t xml:space="preserve"> </w:t>
      </w:r>
      <w:r>
        <w:t xml:space="preserve">in accordance with the</w:t>
      </w:r>
      <w:r>
        <w:t xml:space="preserve"> </w:t>
      </w:r>
      <w:hyperlink r:id="rId39">
        <w:r>
          <w:rPr>
            <w:rStyle w:val="Hyperlink"/>
          </w:rPr>
          <w:t xml:space="preserve">Open API3.0</w:t>
        </w:r>
      </w:hyperlink>
      <w:r>
        <w:t xml:space="preserve"> </w:t>
      </w:r>
      <w:r>
        <w:t xml:space="preserve">standard.</w:t>
      </w:r>
    </w:p>
    <w:p>
      <w:pPr>
        <w:pStyle w:val="Heading1"/>
      </w:pPr>
      <w:bookmarkStart w:id="40" w:name="certificate-of-non-manipulation"/>
      <w:r>
        <w:t xml:space="preserve">Certificate of Non Manipulation</w:t>
      </w:r>
      <w:bookmarkEnd w:id="40"/>
    </w:p>
    <w:p>
      <w:pPr>
        <w:pStyle w:val="FirstParagraph"/>
      </w:pPr>
      <w:r>
        <w:t xml:space="preserve">To be completed</w:t>
      </w:r>
    </w:p>
    <w:p>
      <w:pPr>
        <w:pStyle w:val="Heading1"/>
      </w:pPr>
      <w:bookmarkStart w:id="41" w:name="related-material"/>
      <w:r>
        <w:t xml:space="preserve">Related Material</w:t>
      </w:r>
      <w:bookmarkEnd w:id="41"/>
    </w:p>
    <w:p>
      <w:pPr>
        <w:pStyle w:val="Compact"/>
        <w:numPr>
          <w:numId w:val="1003"/>
          <w:ilvl w:val="0"/>
        </w:numPr>
      </w:pPr>
      <w:hyperlink r:id="rId42">
        <w:r>
          <w:rPr>
            <w:rStyle w:val="Hyperlink"/>
          </w:rPr>
          <w:t xml:space="preserve">CHAFTA CoO Template PDF</w:t>
        </w:r>
      </w:hyperlink>
    </w:p>
    <w:p>
      <w:pPr>
        <w:pStyle w:val="Compact"/>
        <w:numPr>
          <w:numId w:val="1003"/>
          <w:ilvl w:val="0"/>
        </w:numPr>
      </w:pPr>
      <w:hyperlink r:id="rId43">
        <w:r>
          <w:rPr>
            <w:rStyle w:val="Hyperlink"/>
          </w:rPr>
          <w:t xml:space="preserve">JAEPA CoO Template</w:t>
        </w:r>
      </w:hyperlink>
    </w:p>
    <w:p>
      <w:pPr>
        <w:pStyle w:val="Compact"/>
        <w:numPr>
          <w:numId w:val="1003"/>
          <w:ilvl w:val="0"/>
        </w:numPr>
      </w:pPr>
      <w:hyperlink r:id="rId44">
        <w:r>
          <w:rPr>
            <w:rStyle w:val="Hyperlink"/>
          </w:rPr>
          <w:t xml:space="preserve">CoO data mapping UN / WCO Excel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sv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4" Target="CertificateOfOriginDataElementMapping.xlsx" TargetMode="External" /><Relationship Type="http://schemas.openxmlformats.org/officeDocument/2006/relationships/hyperlink" Id="rId42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8" Target="https://edi3.org/specs/edi3-regulatory/develop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9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43" Target="jaepa-coo-templat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CertificateOfOriginDataElementMapping.xlsx" TargetMode="External" /><Relationship Type="http://schemas.openxmlformats.org/officeDocument/2006/relationships/hyperlink" Id="rId42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8" Target="https://edi3.org/specs/edi3-regulatory/develop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9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43" Target="jaepa-coo-templat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Certificates 1.0 Specification</dc:title>
  <dc:creator/>
  <cp:keywords/>
  <dcterms:created xsi:type="dcterms:W3CDTF">2020-06-05T21:27:01Z</dcterms:created>
  <dcterms:modified xsi:type="dcterms:W3CDTF">2020-06-05T21:27:01Z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certificates/1</vt:lpwstr>
  </property>
  <property fmtid="{D5CDD505-2E9C-101B-9397-08002B2CF9AE}" pid="5" name="status">
    <vt:lpwstr>draft</vt:lpwstr>
  </property>
</Properties>
</file>