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edi3</w:t>
      </w:r>
      <w:r>
        <w:t xml:space="preserve"> </w:t>
      </w:r>
      <w:r>
        <w:t xml:space="preserve">Invoice</w:t>
      </w:r>
      <w:r>
        <w:t xml:space="preserve"> </w:t>
      </w:r>
      <w:r>
        <w:t xml:space="preserve">1.0</w:t>
      </w:r>
      <w:r>
        <w:t xml:space="preserve"> </w:t>
      </w:r>
      <w:r>
        <w:t xml:space="preserve">Specification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Heading2"/>
      </w:pPr>
      <w:bookmarkStart w:id="21" w:name="goals"/>
      <w:r>
        <w:t xml:space="preserve">Goals</w:t>
      </w:r>
      <w:bookmarkEnd w:id="21"/>
    </w:p>
    <w:p>
      <w:pPr>
        <w:pStyle w:val="Heading2"/>
      </w:pPr>
      <w:bookmarkStart w:id="22" w:name="status"/>
      <w:r>
        <w:t xml:space="preserve">Status</w:t>
      </w:r>
      <w:bookmarkEnd w:id="22"/>
    </w:p>
    <w:p>
      <w:pPr>
        <w:pStyle w:val="Heading2"/>
      </w:pPr>
      <w:bookmarkStart w:id="23" w:name="glossary"/>
      <w:r>
        <w:t xml:space="preserve">Glossary</w:t>
      </w:r>
      <w:bookmarkEnd w:id="2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Phrase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/>
        </w:tc>
        <w:tc>
          <w:p/>
        </w:tc>
      </w:tr>
    </w:tbl>
    <w:p>
      <w:pPr>
        <w:pStyle w:val="BodyText"/>
      </w:pPr>
      <w:r>
        <w:t xml:space="preserve">This service depends on - TBA.</w:t>
      </w:r>
    </w:p>
    <w:p>
      <w:pPr>
        <w:pStyle w:val="BodyText"/>
      </w:pPr>
      <w:r>
        <w:t xml:space="preserve">The TBA specification depends on this document. Note, TBA.</w:t>
      </w:r>
    </w:p>
    <w:p>
      <w:pPr>
        <w:pStyle w:val="Heading2"/>
      </w:pPr>
      <w:bookmarkStart w:id="24" w:name="licence"/>
      <w:r>
        <w:t xml:space="preserve">Licence</w:t>
      </w:r>
      <w:bookmarkEnd w:id="24"/>
    </w:p>
    <w:p>
      <w:pPr>
        <w:pStyle w:val="FirstParagraph"/>
      </w:pPr>
      <w:r>
        <w:t xml:space="preserve">All material published on edi3.org including all parts of this specification are the intellectual property of the UN as per the</w:t>
      </w:r>
      <w:r>
        <w:t xml:space="preserve"> </w:t>
      </w:r>
      <w:hyperlink r:id="rId25">
        <w:r>
          <w:rPr>
            <w:rStyle w:val="Hyperlink"/>
          </w:rPr>
          <w:t xml:space="preserve">UN/CEFACT IPR Policy</w:t>
        </w:r>
      </w:hyperlink>
      <w:r>
        <w:t xml:space="preserve">.</w:t>
      </w:r>
    </w:p>
    <w:p>
      <w:pPr>
        <w:pStyle w:val="BodyText"/>
      </w:pPr>
      <w:r>
        <w:t xml:space="preserve">This Specification is free software; you can redistribute it and/or modify it under the terms of the GNU General Public License as published by the Free Software Foundation; either version 3 of the License, or (at your option) any later version. See http://www.gnu.org/licenses.</w:t>
      </w:r>
    </w:p>
    <w:p>
      <w:pPr>
        <w:pStyle w:val="Heading2"/>
      </w:pPr>
      <w:bookmarkStart w:id="26" w:name="change-process"/>
      <w:r>
        <w:t xml:space="preserve">Change Process</w:t>
      </w:r>
      <w:bookmarkEnd w:id="26"/>
    </w:p>
    <w:p>
      <w:pPr>
        <w:pStyle w:val="FirstParagraph"/>
      </w:pPr>
      <w:r>
        <w:t xml:space="preserve">This document is governed by the</w:t>
      </w:r>
      <w:r>
        <w:t xml:space="preserve"> </w:t>
      </w:r>
      <w:hyperlink r:id="rId27">
        <w:r>
          <w:rPr>
            <w:rStyle w:val="Hyperlink"/>
          </w:rPr>
          <w:t xml:space="preserve">2/COSS</w:t>
        </w:r>
      </w:hyperlink>
      <w:r>
        <w:t xml:space="preserve"> </w:t>
      </w:r>
      <w:r>
        <w:t xml:space="preserve">(COSS).</w:t>
      </w:r>
    </w:p>
    <w:p>
      <w:pPr>
        <w:pStyle w:val="Heading2"/>
      </w:pPr>
      <w:bookmarkStart w:id="28" w:name="language"/>
      <w:r>
        <w:t xml:space="preserve">Language</w:t>
      </w:r>
      <w:bookmarkEnd w:id="28"/>
    </w:p>
    <w:p>
      <w:pPr>
        <w:pStyle w:val="FirstParagraph"/>
      </w:pPr>
      <w:r>
        <w:t xml:space="preserve">The key words</w:t>
      </w:r>
      <w:r>
        <w:t xml:space="preserve"> </w:t>
      </w:r>
      <w:r>
        <w:t xml:space="preserve">“</w:t>
      </w:r>
      <w:r>
        <w:t xml:space="preserve">MUST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MUST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REQUIRED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RECOMMENDED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MAY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OPTIONAL</w:t>
      </w:r>
      <w:r>
        <w:t xml:space="preserve">”</w:t>
      </w:r>
      <w:r>
        <w:t xml:space="preserve"> </w:t>
      </w:r>
      <w:r>
        <w:t xml:space="preserve">in this document are to be interpreted as described in RFC 2119.</w:t>
      </w:r>
    </w:p>
    <w:p>
      <w:pPr>
        <w:pStyle w:val="Heading1"/>
      </w:pPr>
      <w:bookmarkStart w:id="29" w:name="billing-process"/>
      <w:r>
        <w:t xml:space="preserve">Billing Process</w:t>
      </w:r>
      <w:bookmarkEnd w:id="29"/>
    </w:p>
    <w:p>
      <w:pPr>
        <w:pStyle w:val="Heading2"/>
      </w:pPr>
      <w:bookmarkStart w:id="30" w:name="state-lifecycle"/>
      <w:r>
        <w:t xml:space="preserve">State Lifecycle</w:t>
      </w:r>
      <w:bookmarkEnd w:id="30"/>
    </w:p>
    <w:p>
      <w:pPr>
        <w:pStyle w:val="Heading1"/>
      </w:pPr>
      <w:bookmarkStart w:id="31" w:name="related-material"/>
      <w:r>
        <w:t xml:space="preserve">Related Material</w:t>
      </w:r>
      <w:bookmarkEnd w:id="31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s://www.unece.org/fileadmin/DAM/cefact/cf_plenary/plenary12/ECE_TRADE_C_CEFACT_2010_20_Rev2E_UpdatedIPRpolicy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s://www.unece.org/fileadmin/DAM/cefact/cf_plenary/plenary12/ECE_TRADE_C_CEFACT_2010_20_Rev2E_UpdatedIPRpolicy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edi3 Invoice 1.0 Specification</dc:title>
  <dc:creator/>
  <cp:keywords/>
  <dcterms:created xsi:type="dcterms:W3CDTF">2021-04-26T09:01:22Z</dcterms:created>
  <dcterms:modified xsi:type="dcterms:W3CDTF">2021-04-26T09:01:22Z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ributors">
    <vt:lpwstr/>
  </property>
  <property fmtid="{D5CDD505-2E9C-101B-9397-08002B2CF9AE}" pid="3" name="editors">
    <vt:lpwstr>Steven Capell</vt:lpwstr>
  </property>
  <property fmtid="{D5CDD505-2E9C-101B-9397-08002B2CF9AE}" pid="4" name="specID">
    <vt:lpwstr>invoice/1</vt:lpwstr>
  </property>
  <property fmtid="{D5CDD505-2E9C-101B-9397-08002B2CF9AE}" pid="5" name="status">
    <vt:lpwstr>raw</vt:lpwstr>
  </property>
</Properties>
</file>