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5A6675"/>
          <w:sz w:val="18"/>
        </w:rPr>
        <w:t>Version éditable. La mise en page de référence est le PDF (Workshop2026-M2-G2-Dossier.pdf), produit à partir de docs/dossier/dossier.html. Cette conversion conserve le texte, les tableaux et la structure ; le schéma d’architecture (figure 1), les cadres de page et les pieds de page ne sont pas repris. Modifier de préférence le HTML, puis régénérer les deux formats.</w:t>
      </w:r>
    </w:p>
    <w:p/>
    <w:p>
      <w:pPr>
        <w:pStyle w:val="Title"/>
      </w:pPr>
      <w:r>
        <w:t>PROJECT RESILIENCE-ALPHA</w:t>
      </w:r>
    </w:p>
    <w:p>
      <w:pPr>
        <w:jc w:val="both"/>
      </w:pPr>
      <w:r>
        <w:rPr>
          <w:b w:val="0"/>
          <w:i w:val="0"/>
        </w:rPr>
        <w:t>Dossier d’ingénierie et de gouvernance</w:t>
      </w:r>
    </w:p>
    <w:p>
      <w:pPr>
        <w:jc w:val="both"/>
      </w:pPr>
      <w:r>
        <w:rPr>
          <w:b w:val="0"/>
          <w:i w:val="0"/>
        </w:rPr>
        <w:t>Détection d’anomalie et reprise automatique d’un service de paiement fictif</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val="0"/>
                <w:i w:val="0"/>
                <w:sz w:val="16"/>
              </w:rPr>
              <w:t>Groupe</w:t>
            </w:r>
          </w:p>
        </w:tc>
        <w:tc>
          <w:tcPr>
            <w:tcW w:type="dxa" w:w="4986"/>
          </w:tcPr>
          <w:p>
            <w:r/>
            <w:r>
              <w:rPr>
                <w:b w:val="0"/>
                <w:i w:val="0"/>
                <w:sz w:val="16"/>
              </w:rPr>
              <w:t>SafeFlow — équipe n° 2</w:t>
            </w:r>
          </w:p>
        </w:tc>
      </w:tr>
      <w:tr>
        <w:tc>
          <w:tcPr>
            <w:tcW w:type="dxa" w:w="4986"/>
          </w:tcPr>
          <w:p>
            <w:r/>
            <w:r>
              <w:rPr>
                <w:b w:val="0"/>
                <w:i w:val="0"/>
                <w:sz w:val="16"/>
              </w:rPr>
              <w:t>Effectif</w:t>
            </w:r>
          </w:p>
        </w:tc>
        <w:tc>
          <w:tcPr>
            <w:tcW w:type="dxa" w:w="4986"/>
          </w:tcPr>
          <w:p>
            <w:r/>
            <w:r>
              <w:rPr>
                <w:b w:val="0"/>
                <w:i w:val="0"/>
                <w:sz w:val="16"/>
              </w:rPr>
              <w:t>6 personnes</w:t>
            </w:r>
          </w:p>
        </w:tc>
      </w:tr>
      <w:tr>
        <w:tc>
          <w:tcPr>
            <w:tcW w:type="dxa" w:w="4986"/>
          </w:tcPr>
          <w:p>
            <w:r/>
            <w:r>
              <w:rPr>
                <w:b w:val="0"/>
                <w:i w:val="0"/>
                <w:sz w:val="16"/>
              </w:rPr>
              <w:t>Livrable</w:t>
            </w:r>
          </w:p>
        </w:tc>
        <w:tc>
          <w:tcPr>
            <w:tcW w:type="dxa" w:w="4986"/>
          </w:tcPr>
          <w:p>
            <w:r/>
            <w:r>
              <w:rPr>
                <w:rFonts w:ascii="Consolas" w:hAnsi="Consolas"/>
                <w:b w:val="0"/>
                <w:i w:val="0"/>
                <w:color w:val="17384F"/>
                <w:sz w:val="16"/>
              </w:rPr>
              <w:t>Workshop2026-M2-G2-Dossier.pdf</w:t>
            </w:r>
          </w:p>
        </w:tc>
      </w:tr>
      <w:tr>
        <w:tc>
          <w:tcPr>
            <w:tcW w:type="dxa" w:w="4986"/>
          </w:tcPr>
          <w:p>
            <w:r/>
            <w:r>
              <w:rPr>
                <w:b w:val="0"/>
                <w:i w:val="0"/>
                <w:sz w:val="16"/>
              </w:rPr>
              <w:t>Dépôt</w:t>
            </w:r>
          </w:p>
        </w:tc>
        <w:tc>
          <w:tcPr>
            <w:tcW w:type="dxa" w:w="4986"/>
          </w:tcPr>
          <w:p>
            <w:r/>
            <w:r>
              <w:rPr>
                <w:b w:val="0"/>
                <w:i w:val="0"/>
                <w:sz w:val="16"/>
              </w:rPr>
              <w:t>commit</w:t>
            </w:r>
            <w:r>
              <w:rPr>
                <w:rFonts w:ascii="Consolas" w:hAnsi="Consolas"/>
                <w:b w:val="0"/>
                <w:i w:val="0"/>
                <w:color w:val="17384F"/>
                <w:sz w:val="16"/>
              </w:rPr>
              <w:t>4a1430d</w:t>
            </w:r>
            <w:r>
              <w:rPr>
                <w:b w:val="0"/>
                <w:i w:val="0"/>
                <w:sz w:val="16"/>
              </w:rPr>
              <w:t>, arbre de travail propre au moment de la mise à jour (seul ce dossier a ensuite été modifié)</w:t>
            </w:r>
          </w:p>
        </w:tc>
      </w:tr>
      <w:tr>
        <w:tc>
          <w:tcPr>
            <w:tcW w:type="dxa" w:w="4986"/>
          </w:tcPr>
          <w:p>
            <w:r/>
            <w:r>
              <w:rPr>
                <w:b w:val="0"/>
                <w:i w:val="0"/>
                <w:sz w:val="16"/>
              </w:rPr>
              <w:t>Code des essais</w:t>
            </w:r>
          </w:p>
        </w:tc>
        <w:tc>
          <w:tcPr>
            <w:tcW w:type="dxa" w:w="4986"/>
          </w:tcPr>
          <w:p>
            <w:r/>
            <w:r>
              <w:rPr>
                <w:b w:val="0"/>
                <w:i w:val="0"/>
                <w:sz w:val="16"/>
              </w:rPr>
              <w:t>commit</w:t>
            </w:r>
            <w:r>
              <w:rPr>
                <w:rFonts w:ascii="Consolas" w:hAnsi="Consolas"/>
                <w:b w:val="0"/>
                <w:i w:val="0"/>
                <w:color w:val="17384F"/>
                <w:sz w:val="16"/>
              </w:rPr>
              <w:t>c11ec6f</w:t>
            </w:r>
            <w:r>
              <w:rPr>
                <w:b w:val="0"/>
                <w:i w:val="0"/>
                <w:sz w:val="16"/>
              </w:rPr>
              <w:t>,</w:t>
            </w:r>
            <w:r>
              <w:rPr>
                <w:b/>
                <w:i w:val="0"/>
                <w:sz w:val="16"/>
              </w:rPr>
              <w:t>arbre de travail modifié</w:t>
            </w:r>
            <w:r>
              <w:rPr>
                <w:b w:val="0"/>
                <w:i w:val="0"/>
                <w:sz w:val="16"/>
              </w:rPr>
              <w:t>— c’est la valeur que les preuves enregistrent elles-mêmes, et le dossier s’y tient</w:t>
            </w:r>
          </w:p>
        </w:tc>
      </w:tr>
      <w:tr>
        <w:tc>
          <w:tcPr>
            <w:tcW w:type="dxa" w:w="4986"/>
          </w:tcPr>
          <w:p>
            <w:r/>
            <w:r>
              <w:rPr>
                <w:b w:val="0"/>
                <w:i w:val="0"/>
                <w:sz w:val="16"/>
              </w:rPr>
              <w:t>Date du dossier</w:t>
            </w:r>
          </w:p>
        </w:tc>
        <w:tc>
          <w:tcPr>
            <w:tcW w:type="dxa" w:w="4986"/>
          </w:tcPr>
          <w:p>
            <w:r/>
            <w:r>
              <w:rPr>
                <w:b w:val="0"/>
                <w:i w:val="0"/>
                <w:sz w:val="16"/>
              </w:rPr>
              <w:t>22 octobre 2026</w:t>
            </w:r>
          </w:p>
        </w:tc>
      </w:tr>
      <w:tr>
        <w:tc>
          <w:tcPr>
            <w:tcW w:type="dxa" w:w="4986"/>
          </w:tcPr>
          <w:p>
            <w:r/>
            <w:r>
              <w:rPr>
                <w:b w:val="0"/>
                <w:i w:val="0"/>
                <w:sz w:val="16"/>
              </w:rPr>
              <w:t>Périmètre d’essai</w:t>
            </w:r>
          </w:p>
        </w:tc>
        <w:tc>
          <w:tcPr>
            <w:tcW w:type="dxa" w:w="4986"/>
          </w:tcPr>
          <w:p>
            <w:r/>
            <w:r>
              <w:rPr>
                <w:b w:val="0"/>
                <w:i w:val="0"/>
                <w:sz w:val="16"/>
              </w:rPr>
              <w:t>laboratoire isolé RESILIENCE-G2 —</w:t>
            </w:r>
            <w:r>
              <w:rPr>
                <w:rFonts w:ascii="Consolas" w:hAnsi="Consolas"/>
                <w:b w:val="0"/>
                <w:i w:val="0"/>
                <w:color w:val="17384F"/>
                <w:sz w:val="16"/>
              </w:rPr>
              <w:t>192.168.137.0/24</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Réf.</w:t>
            </w:r>
          </w:p>
        </w:tc>
        <w:tc>
          <w:tcPr>
            <w:tcW w:type="dxa" w:w="3324"/>
          </w:tcPr>
          <w:p>
            <w:r/>
            <w:r>
              <w:rPr>
                <w:b/>
                <w:i w:val="0"/>
                <w:sz w:val="16"/>
              </w:rPr>
              <w:t>Nom et prénom</w:t>
            </w:r>
          </w:p>
        </w:tc>
        <w:tc>
          <w:tcPr>
            <w:tcW w:type="dxa" w:w="3324"/>
          </w:tcPr>
          <w:p>
            <w:r/>
            <w:r>
              <w:rPr>
                <w:b/>
                <w:i w:val="0"/>
                <w:sz w:val="16"/>
              </w:rPr>
              <w:t>Domaine principal</w:t>
            </w:r>
          </w:p>
        </w:tc>
      </w:tr>
      <w:tr>
        <w:tc>
          <w:tcPr>
            <w:tcW w:type="dxa" w:w="3324"/>
          </w:tcPr>
          <w:p>
            <w:r>
              <w:t>Membre 1</w:t>
            </w:r>
          </w:p>
        </w:tc>
        <w:tc>
          <w:tcPr>
            <w:tcW w:type="dxa" w:w="3324"/>
          </w:tcPr>
          <w:p>
            <w:r>
              <w:t>Sofiane CHELGHOUM</w:t>
            </w:r>
          </w:p>
        </w:tc>
        <w:tc>
          <w:tcPr>
            <w:tcW w:type="dxa" w:w="3324"/>
          </w:tcPr>
          <w:p>
            <w:r>
              <w:t>Chef de projet, coordination et gouvernance</w:t>
            </w:r>
          </w:p>
        </w:tc>
      </w:tr>
      <w:tr>
        <w:tc>
          <w:tcPr>
            <w:tcW w:type="dxa" w:w="3324"/>
          </w:tcPr>
          <w:p>
            <w:r>
              <w:t>Membre 2</w:t>
            </w:r>
          </w:p>
        </w:tc>
        <w:tc>
          <w:tcPr>
            <w:tcW w:type="dxa" w:w="3324"/>
          </w:tcPr>
          <w:p>
            <w:r>
              <w:t>Yanis KREIR</w:t>
            </w:r>
          </w:p>
        </w:tc>
        <w:tc>
          <w:tcPr>
            <w:tcW w:type="dxa" w:w="3324"/>
          </w:tcPr>
          <w:p>
            <w:r>
              <w:t>Développement de l’API paiement et du registre</w:t>
            </w:r>
          </w:p>
        </w:tc>
      </w:tr>
      <w:tr>
        <w:tc>
          <w:tcPr>
            <w:tcW w:type="dxa" w:w="3324"/>
          </w:tcPr>
          <w:p>
            <w:r>
              <w:t>Membre 3</w:t>
            </w:r>
          </w:p>
        </w:tc>
        <w:tc>
          <w:tcPr>
            <w:tcW w:type="dxa" w:w="3324"/>
          </w:tcPr>
          <w:p>
            <w:r>
              <w:t>Walid AIT DAOUD</w:t>
            </w:r>
          </w:p>
        </w:tc>
        <w:tc>
          <w:tcPr>
            <w:tcW w:type="dxa" w:w="3324"/>
          </w:tcPr>
          <w:p>
            <w:r>
              <w:t>Infrastructure, Docker Compose et Ansible</w:t>
            </w:r>
          </w:p>
        </w:tc>
      </w:tr>
      <w:tr>
        <w:tc>
          <w:tcPr>
            <w:tcW w:type="dxa" w:w="3324"/>
          </w:tcPr>
          <w:p>
            <w:r>
              <w:t>Membre 4</w:t>
            </w:r>
          </w:p>
        </w:tc>
        <w:tc>
          <w:tcPr>
            <w:tcW w:type="dxa" w:w="3324"/>
          </w:tcPr>
          <w:p>
            <w:r>
              <w:t>Gabriel ROBERT</w:t>
            </w:r>
          </w:p>
        </w:tc>
        <w:tc>
          <w:tcPr>
            <w:tcW w:type="dxa" w:w="3324"/>
          </w:tcPr>
          <w:p>
            <w:r>
              <w:t>IA/Data et détection ML</w:t>
            </w:r>
          </w:p>
        </w:tc>
      </w:tr>
      <w:tr>
        <w:tc>
          <w:tcPr>
            <w:tcW w:type="dxa" w:w="3324"/>
          </w:tcPr>
          <w:p>
            <w:r>
              <w:t>Membre 5</w:t>
            </w:r>
          </w:p>
        </w:tc>
        <w:tc>
          <w:tcPr>
            <w:tcW w:type="dxa" w:w="3324"/>
          </w:tcPr>
          <w:p>
            <w:r>
              <w:t>Hafsa BELKASMI</w:t>
            </w:r>
          </w:p>
        </w:tc>
        <w:tc>
          <w:tcPr>
            <w:tcW w:type="dxa" w:w="3324"/>
          </w:tcPr>
          <w:p>
            <w:r>
              <w:t>Cybersécurité, authentification, secrets et WAF</w:t>
            </w:r>
          </w:p>
        </w:tc>
      </w:tr>
      <w:tr>
        <w:tc>
          <w:tcPr>
            <w:tcW w:type="dxa" w:w="3324"/>
          </w:tcPr>
          <w:p>
            <w:r>
              <w:t>Membre 6</w:t>
            </w:r>
          </w:p>
        </w:tc>
        <w:tc>
          <w:tcPr>
            <w:tcW w:type="dxa" w:w="3324"/>
          </w:tcPr>
          <w:p>
            <w:r>
              <w:t>Hafsa KODAD</w:t>
            </w:r>
          </w:p>
        </w:tc>
        <w:tc>
          <w:tcPr>
            <w:tcW w:type="dxa" w:w="3324"/>
          </w:tcPr>
          <w:p>
            <w:r>
              <w:t>Interface, observabilité et assistant documentaire</w:t>
            </w:r>
          </w:p>
        </w:tc>
      </w:tr>
    </w:tbl>
    <w:p/>
    <w:p>
      <w:pPr>
        <w:jc w:val="both"/>
      </w:pPr>
      <w:r>
        <w:rPr>
          <w:b/>
          <w:i w:val="0"/>
        </w:rPr>
        <w:t>Nature du document.</w:t>
      </w:r>
      <w:r>
        <w:rPr>
          <w:b w:val="0"/>
          <w:i w:val="0"/>
        </w:rPr>
        <w:t>Ce dossier décrit un prototype pédagogique. L’entreprise</w:t>
      </w:r>
      <w:r>
        <w:rPr>
          <w:b w:val="0"/>
          <w:i/>
        </w:rPr>
        <w:t>ALPHA PAY</w:t>
      </w:r>
      <w:r>
        <w:rPr>
          <w:b w:val="0"/>
          <w:i w:val="0"/>
        </w:rPr>
        <w:t>, ses comptes et ses transactions sont fictifs ; aucune donnée bancaire réelle, aucun moyen de paiement et aucun système de production ne sont impliqués. Les essais de charge ont été conduits sur un réseau de laboratoire isolé, contre le système du groupe uniquement.</w:t>
      </w:r>
    </w:p>
    <w:p>
      <w:pPr>
        <w:jc w:val="both"/>
      </w:pPr>
      <w:r>
        <w:t>Traçabilité du code. Les preuves du cycle de référence enregistrent le commit c11ec6f avec dirty: true. Le dépôt est actuellement au commit 4a1430d ; l’équivalence exacte entre les sources exécutées et ce commit n’est pas établie. Les résultats sont donc rattachés aux preuves horodatées citées, sans présenter cette correspondance comme vérifiée.</w:t>
      </w:r>
    </w:p>
    <w:p>
      <w:pPr>
        <w:jc w:val="both"/>
      </w:pPr>
      <w:r>
        <w:rPr>
          <w:b w:val="0"/>
          <w:i w:val="0"/>
          <w:color w:val="5A6675"/>
          <w:sz w:val="16"/>
        </w:rPr>
        <w:t>Les affirmations chiffrées renvoient à un fichier de preuve horodaté du dépôt (</w:t>
      </w:r>
      <w:r>
        <w:rPr>
          <w:b w:val="0"/>
          <w:i w:val="0"/>
          <w:color w:val="5A6675"/>
          <w:sz w:val="16"/>
        </w:rPr>
        <w:t>runtime/evidence/</w:t>
      </w:r>
      <w:r>
        <w:rPr>
          <w:b w:val="0"/>
          <w:i w:val="0"/>
          <w:color w:val="5A6675"/>
          <w:sz w:val="16"/>
        </w:rPr>
        <w:t>). Les éléments non mesurés sont signalés « à confirmer » et ne sont jamais présentés comme des résultats.</w:t>
      </w:r>
    </w:p>
    <w:p>
      <w:r>
        <w:br w:type="page"/>
      </w:r>
    </w:p>
    <w:p>
      <w:pPr>
        <w:pStyle w:val="Heading1"/>
      </w:pPr>
      <w:r>
        <w:t>Sommaire</w:t>
      </w:r>
    </w:p>
    <w:p>
      <w:pPr>
        <w:pStyle w:val="ListNumber"/>
      </w:pPr>
      <w:r>
        <w:rPr>
          <w:b w:val="0"/>
          <w:i w:val="0"/>
        </w:rPr>
        <w:t>Résumé exécutif</w:t>
      </w:r>
      <w:r>
        <w:rPr>
          <w:b w:val="0"/>
          <w:i w:val="0"/>
        </w:rPr>
        <w:t>— p. 2</w:t>
      </w:r>
    </w:p>
    <w:p>
      <w:pPr>
        <w:pStyle w:val="ListNumber"/>
      </w:pPr>
      <w:r>
        <w:rPr>
          <w:b w:val="0"/>
          <w:i w:val="0"/>
        </w:rPr>
        <w:t>Besoin métier et périmètre</w:t>
      </w:r>
      <w:r>
        <w:rPr>
          <w:b w:val="0"/>
          <w:i w:val="0"/>
        </w:rPr>
        <w:t>— p. 3</w:t>
      </w:r>
    </w:p>
    <w:p>
      <w:pPr>
        <w:pStyle w:val="ListNumber"/>
      </w:pPr>
      <w:r>
        <w:rPr>
          <w:b w:val="0"/>
          <w:i w:val="0"/>
        </w:rPr>
        <w:t>Architecture</w:t>
      </w:r>
      <w:r>
        <w:rPr>
          <w:b w:val="0"/>
          <w:i w:val="0"/>
        </w:rPr>
        <w:t>— p. 4</w:t>
      </w:r>
    </w:p>
    <w:p>
      <w:pPr>
        <w:pStyle w:val="ListNumber"/>
      </w:pPr>
      <w:r>
        <w:rPr>
          <w:b w:val="0"/>
          <w:i w:val="0"/>
        </w:rPr>
        <w:t>Composants et décisions techniques</w:t>
      </w:r>
      <w:r>
        <w:rPr>
          <w:b w:val="0"/>
          <w:i w:val="0"/>
        </w:rPr>
        <w:t>— p. 5</w:t>
      </w:r>
    </w:p>
    <w:p>
      <w:pPr>
        <w:pStyle w:val="ListNumber"/>
      </w:pPr>
      <w:r>
        <w:rPr>
          <w:b w:val="0"/>
          <w:i w:val="0"/>
        </w:rPr>
        <w:t>Scénario d’incident</w:t>
      </w:r>
      <w:r>
        <w:rPr>
          <w:b w:val="0"/>
          <w:i w:val="0"/>
        </w:rPr>
        <w:t>— p. 6</w:t>
      </w:r>
    </w:p>
    <w:p>
      <w:pPr>
        <w:pStyle w:val="ListNumber"/>
      </w:pPr>
      <w:r>
        <w:rPr>
          <w:b w:val="0"/>
          <w:i w:val="0"/>
        </w:rPr>
        <w:t>Détection ML</w:t>
      </w:r>
      <w:r>
        <w:rPr>
          <w:b w:val="0"/>
          <w:i w:val="0"/>
        </w:rPr>
        <w:t>— p. 7</w:t>
      </w:r>
    </w:p>
    <w:p>
      <w:pPr>
        <w:pStyle w:val="ListNumber"/>
      </w:pPr>
      <w:r>
        <w:rPr>
          <w:b w:val="0"/>
          <w:i w:val="0"/>
        </w:rPr>
        <w:t>Remédiation et preuve de reprise</w:t>
      </w:r>
      <w:r>
        <w:rPr>
          <w:b w:val="0"/>
          <w:i w:val="0"/>
        </w:rPr>
        <w:t>— p. 8</w:t>
      </w:r>
    </w:p>
    <w:p>
      <w:pPr>
        <w:pStyle w:val="ListNumber"/>
      </w:pPr>
      <w:r>
        <w:rPr>
          <w:b w:val="0"/>
          <w:i w:val="0"/>
        </w:rPr>
        <w:t>Observabilité</w:t>
      </w:r>
      <w:r>
        <w:rPr>
          <w:b w:val="0"/>
          <w:i w:val="0"/>
        </w:rPr>
        <w:t>— p. 9</w:t>
      </w:r>
    </w:p>
    <w:p>
      <w:pPr>
        <w:pStyle w:val="ListNumber"/>
      </w:pPr>
      <w:r>
        <w:rPr>
          <w:b w:val="0"/>
          <w:i w:val="0"/>
        </w:rPr>
        <w:t>Sécurité et gouvernance</w:t>
      </w:r>
      <w:r>
        <w:rPr>
          <w:b w:val="0"/>
          <w:i w:val="0"/>
        </w:rPr>
        <w:t>— p. 10</w:t>
      </w:r>
    </w:p>
    <w:p>
      <w:pPr>
        <w:pStyle w:val="ListNumber"/>
      </w:pPr>
      <w:r>
        <w:rPr>
          <w:b w:val="0"/>
          <w:i w:val="0"/>
        </w:rPr>
        <w:t>Résultats des essais</w:t>
      </w:r>
      <w:r>
        <w:rPr>
          <w:b w:val="0"/>
          <w:i w:val="0"/>
        </w:rPr>
        <w:t>— p. 11 et 12</w:t>
      </w:r>
    </w:p>
    <w:p>
      <w:pPr>
        <w:pStyle w:val="ListNumber"/>
      </w:pPr>
      <w:r>
        <w:t>PCA/PRA, limites et perspectives— p. 13</w:t>
      </w:r>
    </w:p>
    <w:p>
      <w:pPr>
        <w:pStyle w:val="ListNumber"/>
      </w:pPr>
      <w:r>
        <w:rPr>
          <w:b w:val="0"/>
          <w:i w:val="0"/>
        </w:rPr>
        <w:t>Contribution des six membres</w:t>
      </w:r>
      <w:r>
        <w:rPr>
          <w:b w:val="0"/>
          <w:i w:val="0"/>
        </w:rPr>
        <w:t>— p. 13</w:t>
      </w:r>
    </w:p>
    <w:p>
      <w:pPr>
        <w:pStyle w:val="ListNumber"/>
      </w:pPr>
      <w:r>
        <w:t>Annexes A à E— p. 14 à 17</w:t>
      </w:r>
    </w:p>
    <w:p>
      <w:pPr>
        <w:pStyle w:val="Heading1"/>
      </w:pPr>
      <w:r>
        <w:t>1. Résumé exécutif</w:t>
      </w:r>
    </w:p>
    <w:p>
      <w:pPr>
        <w:pStyle w:val="Heading2"/>
      </w:pPr>
      <w:r>
        <w:t>Objectif</w:t>
      </w:r>
    </w:p>
    <w:p>
      <w:pPr>
        <w:jc w:val="both"/>
      </w:pPr>
      <w:r>
        <w:rPr>
          <w:b w:val="0"/>
          <w:i w:val="0"/>
        </w:rPr>
        <w:t>Démontrer qu’un service de paiement fictif, rendu indisponible par l’abus d’une fonction légitime, peut être rétabli</w:t>
      </w:r>
      <w:r>
        <w:rPr>
          <w:b/>
          <w:i w:val="0"/>
        </w:rPr>
        <w:t>sans intervention humaine</w:t>
      </w:r>
      <w:r>
        <w:rPr>
          <w:b w:val="0"/>
          <w:i w:val="0"/>
        </w:rPr>
        <w:t>, et que ce rétablissement est</w:t>
      </w:r>
      <w:r>
        <w:rPr>
          <w:b/>
          <w:i w:val="0"/>
        </w:rPr>
        <w:t>prouvé par une transaction métier</w:t>
      </w:r>
      <w:r>
        <w:rPr>
          <w:b w:val="0"/>
          <w:i w:val="0"/>
        </w:rPr>
        <w:t>plutôt que par l’état d’un conteneur.</w:t>
      </w:r>
    </w:p>
    <w:p>
      <w:pPr>
        <w:pStyle w:val="Heading2"/>
      </w:pPr>
      <w:r>
        <w:t>Scénario testé</w:t>
      </w:r>
    </w:p>
    <w:p>
      <w:pPr>
        <w:jc w:val="both"/>
      </w:pPr>
      <w:r>
        <w:rPr>
          <w:b w:val="0"/>
          <w:i w:val="0"/>
        </w:rPr>
        <w:t>Un client authentifié de faible privilège (</w:t>
      </w:r>
      <w:r>
        <w:rPr>
          <w:rFonts w:ascii="Consolas" w:hAnsi="Consolas"/>
          <w:b w:val="0"/>
          <w:i w:val="0"/>
          <w:color w:val="17384F"/>
          <w:sz w:val="17"/>
        </w:rPr>
        <w:t>loadbot</w:t>
      </w:r>
      <w:r>
        <w:rPr>
          <w:b w:val="0"/>
          <w:i w:val="0"/>
        </w:rPr>
        <w:t>) enchaîne, depuis un second PC, des demandes de devis valides sur</w:t>
      </w:r>
      <w:r>
        <w:rPr>
          <w:rFonts w:ascii="Consolas" w:hAnsi="Consolas"/>
          <w:b w:val="0"/>
          <w:i w:val="0"/>
          <w:color w:val="17384F"/>
          <w:sz w:val="17"/>
        </w:rPr>
        <w:t>POST /api/quotes</w:t>
      </w:r>
      <w:r>
        <w:rPr>
          <w:b w:val="0"/>
          <w:i w:val="0"/>
        </w:rPr>
        <w:t>. Chaque devis occupe 0,6 s un des</w:t>
      </w:r>
      <w:r>
        <w:rPr>
          <w:b/>
          <w:i w:val="0"/>
        </w:rPr>
        <w:t>quatre</w:t>
      </w:r>
      <w:r>
        <w:rPr>
          <w:b w:val="0"/>
          <w:i w:val="0"/>
        </w:rPr>
        <w:t>emplacements de capacité aval simulée, partagés avec les paiements : la capacité sature et les paiements de l’opérateur sur</w:t>
      </w:r>
      <w:r>
        <w:rPr>
          <w:rFonts w:ascii="Consolas" w:hAnsi="Consolas"/>
          <w:b w:val="0"/>
          <w:i w:val="0"/>
          <w:color w:val="17384F"/>
          <w:sz w:val="17"/>
        </w:rPr>
        <w:t>POST /api/payments</w:t>
      </w:r>
      <w:r>
        <w:rPr>
          <w:b w:val="0"/>
          <w:i w:val="0"/>
        </w:rPr>
        <w:t>reçoivent</w:t>
      </w:r>
      <w:r>
        <w:rPr>
          <w:rFonts w:ascii="Consolas" w:hAnsi="Consolas"/>
          <w:b w:val="0"/>
          <w:i w:val="0"/>
          <w:color w:val="17384F"/>
          <w:sz w:val="17"/>
        </w:rPr>
        <w:t>503</w:t>
      </w:r>
      <w:r>
        <w:rPr>
          <w:b w:val="0"/>
          <w:i w:val="0"/>
        </w:rPr>
        <w:t>. Les requêtes étant valides, le WAF ne les bloque pas ; la détection repose donc sur le</w:t>
      </w:r>
      <w:r>
        <w:rPr>
          <w:b w:val="0"/>
          <w:i/>
        </w:rPr>
        <w:t>comportement</w:t>
      </w:r>
      <w:r>
        <w:rPr>
          <w:b w:val="0"/>
          <w:i w:val="0"/>
        </w:rPr>
        <w:t>(métriques et journaux), pas sur une signature. La charge est bornée à 20 req/s, 12 requêtes simultanées, 700 requêtes et 35 s au maximum. Ce n’est pas une attaque distribuée : c’est un générateur de charge mono-poste, mono-identité.</w:t>
      </w:r>
    </w:p>
    <w:p>
      <w:pPr>
        <w:pStyle w:val="Heading2"/>
      </w:pPr>
      <w:r>
        <w:t>Résultat principal</w:t>
      </w:r>
    </w:p>
    <w:p>
      <w:pPr>
        <w:jc w:val="both"/>
      </w:pPr>
      <w:r>
        <w:rPr>
          <w:b/>
          <w:i w:val="0"/>
        </w:rPr>
        <w:t>22 reprises complètes</w:t>
      </w:r>
      <w:r>
        <w:rPr>
          <w:b w:val="0"/>
          <w:i w:val="0"/>
        </w:rPr>
        <w:t>sont attestées par les preuves d’exécution (</w:t>
      </w:r>
      <w:r>
        <w:rPr>
          <w:rFonts w:ascii="Consolas" w:hAnsi="Consolas"/>
          <w:b w:val="0"/>
          <w:i w:val="0"/>
          <w:color w:val="17384F"/>
          <w:sz w:val="17"/>
        </w:rPr>
        <w:t>runtime/evidence/acceptance-*.json</w:t>
      </w:r>
      <w:r>
        <w:rPr>
          <w:b w:val="0"/>
          <w:i w:val="0"/>
        </w:rPr>
        <w:t>) : incident</w:t>
      </w:r>
      <w:r>
        <w:rPr>
          <w:rFonts w:ascii="Consolas" w:hAnsi="Consolas"/>
          <w:b w:val="0"/>
          <w:i w:val="0"/>
          <w:color w:val="17384F"/>
          <w:sz w:val="17"/>
        </w:rPr>
        <w:t>recovered</w:t>
      </w:r>
      <w:r>
        <w:rPr>
          <w:b w:val="0"/>
          <w:i w:val="0"/>
        </w:rPr>
        <w:t>, transaction témoin validée, total du registre exactement à 200 000 centimes et quatre étapes horodatées présentes. Le délai détection → service rétabli vaut</w:t>
      </w:r>
      <w:r>
        <w:rPr>
          <w:b/>
          <w:i w:val="0"/>
        </w:rPr>
        <w:t>2,47 s au minimum, 2,83 s en médiane, 6,88 s au maximum</w:t>
      </w:r>
      <w:r>
        <w:rPr>
          <w:b w:val="0"/>
          <w:i w:val="0"/>
        </w:rPr>
        <w:t>— toutes sous la cible interne de 60 s.</w:t>
      </w:r>
    </w:p>
    <w:p>
      <w:pPr>
        <w:jc w:val="both"/>
      </w:pPr>
      <w:r>
        <w:rPr>
          <w:b w:val="0"/>
          <w:i w:val="0"/>
        </w:rPr>
        <w:t>Le cycle du</w:t>
      </w:r>
      <w:r>
        <w:rPr>
          <w:b/>
          <w:i w:val="0"/>
        </w:rPr>
        <w:t>22 octobre 09:05 UTC</w:t>
      </w:r>
      <w:r>
        <w:rPr>
          <w:b w:val="0"/>
          <w:i w:val="0"/>
        </w:rPr>
        <w:t>est le premier dont les deux côtés sont horodatés : le récapitulatif du PC Attaquant donne le début exact de la charge, ce qui permet enfin de mesurer la chaîne complète plutôt que de l’estimer.</w:t>
      </w:r>
      <w:r>
        <w:rPr>
          <w:b/>
          <w:i w:val="0"/>
        </w:rPr>
        <w:t>Charge → détection : ~5,5 s. Charge → transaction témoin validée : ~12,3 s.</w:t>
      </w:r>
      <w:r>
        <w:rPr>
          <w:b w:val="0"/>
          <w:i w:val="0"/>
        </w:rPr>
        <w:t>Les trois fichiers de preuve de ce cycle se recoupent à la seconde près (§5.4, §10.1).</w:t>
      </w:r>
    </w:p>
    <w:p>
      <w:pPr>
        <w:jc w:val="both"/>
      </w:pPr>
      <w:r>
        <w:rPr>
          <w:b w:val="0"/>
          <w:i w:val="0"/>
        </w:rPr>
        <w:t>Un</w:t>
      </w:r>
      <w:r>
        <w:rPr>
          <w:b/>
          <w:i w:val="0"/>
        </w:rPr>
        <w:t>mode témoin sans remédiation</w:t>
      </w:r>
      <w:r>
        <w:rPr>
          <w:b w:val="0"/>
          <w:i w:val="0"/>
        </w:rPr>
        <w:t>a été ajouté pour mesurer l’écart. Dans ce mode, le détecteur continue de mesurer, d’alerter et de journaliser, mais le remédiateur n’applique aucun confinement pendant une fenêtre bornée. Les deux essais témoins exploitables montrent</w:t>
      </w:r>
      <w:r>
        <w:rPr>
          <w:b/>
          <w:i w:val="0"/>
        </w:rPr>
        <w:t>48 et 54 paiements fictifs refusés</w:t>
      </w:r>
      <w:r>
        <w:rPr>
          <w:b w:val="0"/>
          <w:i w:val="0"/>
        </w:rPr>
        <w:t>sur ~121 sondes, contre</w:t>
      </w:r>
      <w:r>
        <w:rPr>
          <w:b/>
          <w:i w:val="0"/>
        </w:rPr>
        <w:t>12 à 16 sur ~115</w:t>
      </w:r>
      <w:r>
        <w:rPr>
          <w:b w:val="0"/>
          <w:i w:val="0"/>
        </w:rPr>
        <w:t>en mode protégé : l’admission ciblée divise par environ quatre la proportion de paiements refusés sous la même charge.</w:t>
      </w:r>
    </w:p>
    <w:p>
      <w:pPr>
        <w:pStyle w:val="Heading2"/>
      </w:pPr>
      <w:r>
        <w:t>Limites, dites franchement</w:t>
      </w:r>
    </w:p>
    <w:p>
      <w:pPr>
        <w:pStyle w:val="ListBullet"/>
      </w:pPr>
      <w:r>
        <w:rPr>
          <w:b w:val="0"/>
          <w:i w:val="0"/>
        </w:rPr>
        <w:t>La reprise démontrée est un</w:t>
      </w:r>
      <w:r>
        <w:rPr>
          <w:b/>
          <w:i w:val="0"/>
        </w:rPr>
        <w:t>retour de disponibilité</w:t>
      </w:r>
      <w:r>
        <w:rPr>
          <w:b w:val="0"/>
          <w:i w:val="0"/>
        </w:rPr>
        <w:t>. Elle ne corrige pas une compromission, ne supprime pas l’attaquant et ne couvre pas une attaque répartie sur plusieurs identités.</w:t>
      </w:r>
    </w:p>
    <w:p>
      <w:pPr>
        <w:pStyle w:val="ListBullet"/>
      </w:pPr>
      <w:r>
        <w:rPr>
          <w:b w:val="0"/>
          <w:i w:val="0"/>
        </w:rPr>
        <w:t>Le</w:t>
      </w:r>
      <w:r>
        <w:rPr>
          <w:b/>
          <w:i w:val="0"/>
        </w:rPr>
        <w:t>rappel de détection n’est pas mesuré</w:t>
      </w:r>
      <w:r>
        <w:rPr>
          <w:b w:val="0"/>
          <w:i w:val="0"/>
        </w:rPr>
        <w:t>:</w:t>
      </w:r>
      <w:r>
        <w:rPr>
          <w:rFonts w:ascii="Consolas" w:hAnsi="Consolas"/>
          <w:b w:val="0"/>
          <w:i w:val="0"/>
          <w:color w:val="17384F"/>
          <w:sz w:val="17"/>
        </w:rPr>
        <w:t>ml-report.json</w:t>
      </w:r>
      <w:r>
        <w:rPr>
          <w:b w:val="0"/>
          <w:i w:val="0"/>
        </w:rPr>
        <w:t>porte explicitement</w:t>
      </w:r>
      <w:r>
        <w:rPr>
          <w:rFonts w:ascii="Consolas" w:hAnsi="Consolas"/>
          <w:b w:val="0"/>
          <w:i w:val="0"/>
          <w:color w:val="17384F"/>
          <w:sz w:val="17"/>
        </w:rPr>
        <w:t>attack_recall: "NOT MEASURED"</w:t>
      </w:r>
      <w:r>
        <w:rPr>
          <w:b w:val="0"/>
          <w:i w:val="0"/>
        </w:rPr>
        <w:t>. Sur 39 observations d’essai, 14 n’ont vu aucun incident — attaque non lancée ou charge insuffisante.</w:t>
      </w:r>
    </w:p>
    <w:p>
      <w:pPr>
        <w:pStyle w:val="ListBullet"/>
      </w:pPr>
      <w:r>
        <w:rPr>
          <w:b w:val="0"/>
          <w:i w:val="0"/>
        </w:rPr>
        <w:t>Le projet</w:t>
      </w:r>
      <w:r>
        <w:rPr>
          <w:b/>
          <w:i w:val="0"/>
        </w:rPr>
        <w:t>n’est pas conforme</w:t>
      </w:r>
      <w:r>
        <w:rPr>
          <w:b w:val="0"/>
          <w:i w:val="0"/>
        </w:rPr>
        <w:t>à NIS2 ou DORA et ne le prétend pas : ces textes ont orienté des décisions, les écarts sont listés au §9.6.</w:t>
      </w:r>
    </w:p>
    <w:p>
      <w:pPr>
        <w:pStyle w:val="ListBullet"/>
      </w:pPr>
      <w:r>
        <w:rPr>
          <w:b w:val="0"/>
          <w:i w:val="0"/>
        </w:rPr>
        <w:t>Point de défaillance unique assumé : un seul PC Hôte, une seule base, pas de TLS applicatif.</w:t>
      </w:r>
    </w:p>
    <w:p>
      <w:r>
        <w:br w:type="page"/>
      </w:r>
    </w:p>
    <w:p>
      <w:pPr>
        <w:pStyle w:val="Heading1"/>
      </w:pPr>
      <w:r>
        <w:t>2. Besoin métier et périmètre</w:t>
      </w:r>
    </w:p>
    <w:p>
      <w:pPr>
        <w:pStyle w:val="Heading2"/>
      </w:pPr>
      <w:r>
        <w:t>2.1 Hypothèse d’activité</w:t>
      </w:r>
    </w:p>
    <w:p>
      <w:pPr>
        <w:jc w:val="both"/>
      </w:pPr>
      <w:r>
        <w:rPr>
          <w:b w:val="0"/>
          <w:i w:val="0"/>
        </w:rPr>
        <w:t>L’entreprise fictive</w:t>
      </w:r>
      <w:r>
        <w:rPr>
          <w:b w:val="0"/>
          <w:i/>
        </w:rPr>
        <w:t>ALPHA PAY</w:t>
      </w:r>
      <w:r>
        <w:rPr>
          <w:b w:val="0"/>
          <w:i w:val="0"/>
        </w:rPr>
        <w:t>traite des paiements pour un marchand fictif. Sa fonction prioritaire est le</w:t>
      </w:r>
      <w:r>
        <w:rPr>
          <w:b/>
          <w:i w:val="0"/>
        </w:rPr>
        <w:t>traitement fiable et traçable d’une transaction</w:t>
      </w:r>
      <w:r>
        <w:rPr>
          <w:b w:val="0"/>
          <w:i w:val="0"/>
        </w:rPr>
        <w:t>. Une interruption retarde les demandes, dégrade la confiance et crée une charge d’exploitation. Aucun chiffre financier réel n’est fourni : l’hypothèse illustrative retenue en atelier de gouvernance (10 transactions/min × marge fictive de 0,10 €, soit 1 €/min de contribution différée) sert à hiérarchiser, pas à chiffrer une perte.</w:t>
      </w:r>
    </w:p>
    <w:p>
      <w:pPr>
        <w:pStyle w:val="Heading2"/>
      </w:pPr>
      <w:r>
        <w:t>2.2 Ce que « paiement » désigne ici</w:t>
      </w:r>
    </w:p>
    <w:p>
      <w:pPr>
        <w:jc w:val="both"/>
      </w:pPr>
      <w:r>
        <w:rPr>
          <w:b w:val="0"/>
          <w:i w:val="0"/>
        </w:rPr>
        <w:t>Le registre tient deux comptes,</w:t>
      </w:r>
      <w:r>
        <w:rPr>
          <w:rFonts w:ascii="Consolas" w:hAnsi="Consolas"/>
          <w:b w:val="0"/>
          <w:i w:val="0"/>
          <w:color w:val="17384F"/>
          <w:sz w:val="17"/>
        </w:rPr>
        <w:t>alice</w:t>
      </w:r>
      <w:r>
        <w:rPr>
          <w:b w:val="0"/>
          <w:i w:val="0"/>
        </w:rPr>
        <w:t>et</w:t>
      </w:r>
      <w:r>
        <w:rPr>
          <w:rFonts w:ascii="Consolas" w:hAnsi="Consolas"/>
          <w:b w:val="0"/>
          <w:i w:val="0"/>
          <w:color w:val="17384F"/>
          <w:sz w:val="17"/>
        </w:rPr>
        <w:t>merchant</w:t>
      </w:r>
      <w:r>
        <w:rPr>
          <w:b w:val="0"/>
          <w:i w:val="0"/>
        </w:rPr>
        <w:t>, initialisés à 100 000 centimes chacun. Les montants sont des</w:t>
      </w:r>
      <w:r>
        <w:rPr>
          <w:b/>
          <w:i w:val="0"/>
        </w:rPr>
        <w:t>entiers en centimes</w:t>
      </w:r>
      <w:r>
        <w:rPr>
          <w:b w:val="0"/>
          <w:i w:val="0"/>
        </w:rPr>
        <w:t>, de 1 à 100 000 ; il n’y a ni carte, ni IBAN, ni appel à un prestataire externe. Débit, crédit et écriture de transaction sont validés dans une seule transaction base de données, les lignes étant verrouillées dans un ordre déterministe.</w:t>
      </w:r>
      <w:r>
        <w:rPr>
          <w:b/>
          <w:i w:val="0"/>
        </w:rPr>
        <w:t>Le total doit rester exactement 200 000 centimes</w:t>
      </w:r>
      <w:r>
        <w:rPr>
          <w:b w:val="0"/>
          <w:i w:val="0"/>
        </w:rPr>
        <w:t>: c’est l’invariant que la preuve de reprise contrôle. Une clé d’idempotence identique avec le même contenu renvoie la transaction existante ; la même clé avec un contenu différent renvoie</w:t>
      </w:r>
      <w:r>
        <w:rPr>
          <w:rFonts w:ascii="Consolas" w:hAnsi="Consolas"/>
          <w:b w:val="0"/>
          <w:i w:val="0"/>
          <w:color w:val="17384F"/>
          <w:sz w:val="17"/>
        </w:rPr>
        <w:t>409</w:t>
      </w:r>
      <w:r>
        <w:rPr>
          <w:b w:val="0"/>
          <w:i w:val="0"/>
        </w:rPr>
        <w:t>.</w:t>
      </w:r>
    </w:p>
    <w:p>
      <w:pPr>
        <w:pStyle w:val="Heading2"/>
      </w:pPr>
      <w:r>
        <w:t>2.3 Exigence de continuité retenue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Objectif</w:t>
            </w:r>
          </w:p>
        </w:tc>
        <w:tc>
          <w:tcPr>
            <w:tcW w:type="dxa" w:w="3324"/>
          </w:tcPr>
          <w:p>
            <w:r/>
            <w:r>
              <w:rPr>
                <w:b/>
                <w:i w:val="0"/>
                <w:sz w:val="16"/>
              </w:rPr>
              <w:t>Définition retenue</w:t>
            </w:r>
          </w:p>
        </w:tc>
        <w:tc>
          <w:tcPr>
            <w:tcW w:type="dxa" w:w="3324"/>
          </w:tcPr>
          <w:p>
            <w:r/>
            <w:r>
              <w:rPr>
                <w:b/>
                <w:i w:val="0"/>
                <w:sz w:val="16"/>
              </w:rPr>
              <w:t>Statut</w:t>
            </w:r>
          </w:p>
        </w:tc>
      </w:tr>
      <w:tr>
        <w:tc>
          <w:tcPr>
            <w:tcW w:type="dxa" w:w="3324"/>
          </w:tcPr>
          <w:p>
            <w:r/>
            <w:r>
              <w:rPr>
                <w:b/>
                <w:i w:val="0"/>
                <w:sz w:val="16"/>
              </w:rPr>
              <w:t>RTO</w:t>
            </w:r>
            <w:r>
              <w:rPr>
                <w:b w:val="0"/>
                <w:i w:val="0"/>
                <w:sz w:val="16"/>
              </w:rPr>
              <w:t>(</w:t>
            </w:r>
            <w:r>
              <w:rPr>
                <w:b w:val="0"/>
                <w:i/>
                <w:sz w:val="16"/>
              </w:rPr>
              <w:t>Recovery Time Objective</w:t>
            </w:r>
            <w:r>
              <w:rPr>
                <w:b w:val="0"/>
                <w:i w:val="0"/>
                <w:sz w:val="16"/>
              </w:rPr>
              <w:t>)</w:t>
            </w:r>
          </w:p>
        </w:tc>
        <w:tc>
          <w:tcPr>
            <w:tcW w:type="dxa" w:w="3324"/>
          </w:tcPr>
          <w:p>
            <w:r/>
            <w:r>
              <w:rPr>
                <w:b w:val="0"/>
                <w:i w:val="0"/>
                <w:sz w:val="16"/>
              </w:rPr>
              <w:t>45 s entre la première indisponibilité observée et une transaction confirmée.</w:t>
            </w:r>
          </w:p>
        </w:tc>
        <w:tc>
          <w:tcPr>
            <w:tcW w:type="dxa" w:w="3324"/>
          </w:tcPr>
          <w:p>
            <w:r/>
            <w:r>
              <w:rPr>
                <w:b w:val="0"/>
                <w:i w:val="0"/>
                <w:sz w:val="16"/>
              </w:rPr>
              <w:t>cible, voir §11</w:t>
            </w:r>
          </w:p>
        </w:tc>
      </w:tr>
      <w:tr>
        <w:tc>
          <w:tcPr>
            <w:tcW w:type="dxa" w:w="3324"/>
          </w:tcPr>
          <w:p>
            <w:r/>
            <w:r>
              <w:rPr>
                <w:b/>
                <w:i w:val="0"/>
                <w:sz w:val="16"/>
              </w:rPr>
              <w:t>RPO</w:t>
            </w:r>
            <w:r>
              <w:rPr>
                <w:b w:val="0"/>
                <w:i w:val="0"/>
                <w:sz w:val="16"/>
              </w:rPr>
              <w:t>sur ce scénario</w:t>
            </w:r>
          </w:p>
        </w:tc>
        <w:tc>
          <w:tcPr>
            <w:tcW w:type="dxa" w:w="3324"/>
          </w:tcPr>
          <w:p>
            <w:r/>
            <w:r>
              <w:rPr>
                <w:b w:val="0"/>
                <w:i w:val="0"/>
                <w:sz w:val="16"/>
              </w:rPr>
              <w:t>Aucune transaction déjà confirmée perdue. Le confinement ne réinitialise ni compte ni donnée.</w:t>
            </w:r>
          </w:p>
        </w:tc>
        <w:tc>
          <w:tcPr>
            <w:tcW w:type="dxa" w:w="3324"/>
          </w:tcPr>
          <w:p>
            <w:r/>
            <w:r>
              <w:rPr>
                <w:b w:val="0"/>
                <w:i w:val="0"/>
                <w:sz w:val="16"/>
              </w:rPr>
              <w:t>tenu : total à 200 000</w:t>
            </w:r>
          </w:p>
        </w:tc>
      </w:tr>
      <w:tr>
        <w:tc>
          <w:tcPr>
            <w:tcW w:type="dxa" w:w="3324"/>
          </w:tcPr>
          <w:p>
            <w:r/>
            <w:r>
              <w:rPr>
                <w:b w:val="0"/>
                <w:i w:val="0"/>
                <w:sz w:val="16"/>
              </w:rPr>
              <w:t>RPO en cas de perte Hôte/base</w:t>
            </w:r>
          </w:p>
        </w:tc>
        <w:tc>
          <w:tcPr>
            <w:tcW w:type="dxa" w:w="3324"/>
          </w:tcPr>
          <w:p>
            <w:r/>
            <w:r>
              <w:rPr>
                <w:b w:val="0"/>
                <w:i w:val="0"/>
                <w:sz w:val="16"/>
              </w:rPr>
              <w:t>Dépend de la dernière sauvegarde réellement disponible.</w:t>
            </w:r>
          </w:p>
        </w:tc>
        <w:tc>
          <w:tcPr>
            <w:tcW w:type="dxa" w:w="3324"/>
          </w:tcPr>
          <w:p>
            <w:r/>
            <w:r>
              <w:rPr>
                <w:b w:val="0"/>
                <w:i w:val="0"/>
                <w:sz w:val="16"/>
              </w:rPr>
              <w:t>non résolu</w:t>
            </w:r>
          </w:p>
        </w:tc>
      </w:tr>
      <w:tr>
        <w:tc>
          <w:tcPr>
            <w:tcW w:type="dxa" w:w="3324"/>
          </w:tcPr>
          <w:p>
            <w:r/>
            <w:r>
              <w:rPr>
                <w:b w:val="0"/>
                <w:i w:val="0"/>
                <w:sz w:val="16"/>
              </w:rPr>
              <w:t>Cible interne du chrono</w:t>
            </w:r>
          </w:p>
        </w:tc>
        <w:tc>
          <w:tcPr>
            <w:tcW w:type="dxa" w:w="3324"/>
          </w:tcPr>
          <w:p>
            <w:r/>
            <w:r>
              <w:rPr>
                <w:b w:val="0"/>
                <w:i w:val="0"/>
                <w:sz w:val="16"/>
              </w:rPr>
              <w:t>Détection → transaction témoin validée en moins de 60 s (45 s objectif resserré).</w:t>
            </w:r>
          </w:p>
        </w:tc>
        <w:tc>
          <w:tcPr>
            <w:tcW w:type="dxa" w:w="3324"/>
          </w:tcPr>
          <w:p>
            <w:r/>
            <w:r>
              <w:rPr>
                <w:b w:val="0"/>
                <w:i w:val="0"/>
                <w:sz w:val="16"/>
              </w:rPr>
              <w:t>tenu sur 22/22</w:t>
            </w:r>
          </w:p>
        </w:tc>
      </w:tr>
    </w:tbl>
    <w:p/>
    <w:p>
      <w:pPr>
        <w:jc w:val="both"/>
      </w:pPr>
      <w:r>
        <w:rPr>
          <w:b w:val="0"/>
          <w:i w:val="0"/>
          <w:color w:val="5A6675"/>
          <w:sz w:val="16"/>
        </w:rPr>
        <w:t>RTO et chrono ne mesurent pas la même chose : le chrono part de la</w:t>
      </w:r>
      <w:r>
        <w:rPr>
          <w:b w:val="0"/>
          <w:i/>
          <w:color w:val="5A6675"/>
          <w:sz w:val="16"/>
        </w:rPr>
        <w:t>détection</w:t>
      </w:r>
      <w:r>
        <w:rPr>
          <w:b w:val="0"/>
          <w:i w:val="0"/>
          <w:color w:val="5A6675"/>
          <w:sz w:val="16"/>
        </w:rPr>
        <w:t>(heure d’émission de l’alerte par le détecteur), le RTO part de la</w:t>
      </w:r>
      <w:r>
        <w:rPr>
          <w:b w:val="0"/>
          <w:i/>
          <w:color w:val="5A6675"/>
          <w:sz w:val="16"/>
        </w:rPr>
        <w:t>première indisponibilité constatée</w:t>
      </w:r>
      <w:r>
        <w:rPr>
          <w:b w:val="0"/>
          <w:i w:val="0"/>
          <w:color w:val="5A6675"/>
          <w:sz w:val="16"/>
        </w:rPr>
        <w:t>. Les deux sont rapportés séparément au §11.</w:t>
      </w:r>
    </w:p>
    <w:p>
      <w:pPr>
        <w:pStyle w:val="Heading2"/>
      </w:pPr>
      <w:r>
        <w:t>2.4 Périmètre d’essai et interdits</w:t>
      </w:r>
    </w:p>
    <w:p>
      <w:pPr>
        <w:pStyle w:val="Heading3"/>
      </w:pPr>
      <w:r>
        <w:t>Dans le périmètre</w:t>
      </w:r>
    </w:p>
    <w:p>
      <w:pPr>
        <w:pStyle w:val="ListBullet"/>
      </w:pPr>
      <w:r>
        <w:rPr>
          <w:b w:val="0"/>
          <w:i w:val="0"/>
        </w:rPr>
        <w:t>PC Hôte Windows 10/11, Docker Desktop + WSL2, l’ensemble de la pile.</w:t>
      </w:r>
    </w:p>
    <w:p>
      <w:pPr>
        <w:pStyle w:val="ListBullet"/>
      </w:pPr>
      <w:r>
        <w:rPr>
          <w:b w:val="0"/>
          <w:i w:val="0"/>
        </w:rPr>
        <w:t>PC Attaquant : uniquement le client de charge Python, connecté au seul point d’accès du groupe.</w:t>
      </w:r>
    </w:p>
    <w:p>
      <w:pPr>
        <w:pStyle w:val="ListBullet"/>
      </w:pPr>
      <w:r>
        <w:rPr>
          <w:b w:val="0"/>
          <w:i w:val="0"/>
        </w:rPr>
        <w:t>Cible unique :</w:t>
      </w:r>
      <w:r>
        <w:rPr>
          <w:rFonts w:ascii="Consolas" w:hAnsi="Consolas"/>
          <w:b w:val="0"/>
          <w:i w:val="0"/>
          <w:color w:val="17384F"/>
          <w:sz w:val="17"/>
        </w:rPr>
        <w:t>http://192.168.137.1:8081</w:t>
      </w:r>
      <w:r>
        <w:rPr>
          <w:b w:val="0"/>
          <w:i w:val="0"/>
        </w:rPr>
        <w:t>, le WAF, seul point d’entrée publié.</w:t>
      </w:r>
    </w:p>
    <w:p>
      <w:pPr>
        <w:pStyle w:val="ListBullet"/>
      </w:pPr>
      <w:r>
        <w:rPr>
          <w:b w:val="0"/>
          <w:i w:val="0"/>
        </w:rPr>
        <w:t>PC IA optionnel : Ollama seul.</w:t>
      </w:r>
    </w:p>
    <w:p>
      <w:pPr>
        <w:pStyle w:val="Heading3"/>
      </w:pPr>
      <w:r>
        <w:t>Hors périmètre, explicitement</w:t>
      </w:r>
    </w:p>
    <w:p>
      <w:pPr>
        <w:pStyle w:val="ListBullet"/>
      </w:pPr>
      <w:r>
        <w:rPr>
          <w:b w:val="0"/>
          <w:i w:val="0"/>
        </w:rPr>
        <w:t>Réseau du campus, autre groupe, équipement tiers, Internet.</w:t>
      </w:r>
    </w:p>
    <w:p>
      <w:pPr>
        <w:pStyle w:val="ListBullet"/>
      </w:pPr>
      <w:r>
        <w:rPr>
          <w:b w:val="0"/>
          <w:i w:val="0"/>
        </w:rPr>
        <w:t>Scan réseau, exploit, élévation de privilèges, persistance, exfiltration.</w:t>
      </w:r>
    </w:p>
    <w:p>
      <w:pPr>
        <w:pStyle w:val="ListBullet"/>
      </w:pPr>
      <w:r>
        <w:rPr>
          <w:b w:val="0"/>
          <w:i w:val="0"/>
        </w:rPr>
        <w:t>Toute cible qui n’est pas une IP littérale du sous-réseau du lab : refusée</w:t>
      </w:r>
      <w:r>
        <w:rPr>
          <w:b w:val="0"/>
          <w:i/>
        </w:rPr>
        <w:t>avant</w:t>
      </w:r>
      <w:r>
        <w:rPr>
          <w:b w:val="0"/>
          <w:i w:val="0"/>
        </w:rPr>
        <w:t>connexion par</w:t>
      </w:r>
      <w:r>
        <w:rPr>
          <w:rFonts w:ascii="Consolas" w:hAnsi="Consolas"/>
          <w:b w:val="0"/>
          <w:i w:val="0"/>
          <w:color w:val="17384F"/>
          <w:sz w:val="17"/>
        </w:rPr>
        <w:t>resolve_target</w:t>
      </w:r>
      <w:r>
        <w:rPr>
          <w:b w:val="0"/>
          <w:i w:val="0"/>
        </w:rPr>
        <w:t>.</w:t>
      </w:r>
    </w:p>
    <w:p>
      <w:pPr>
        <w:jc w:val="both"/>
      </w:pPr>
      <w:r>
        <w:rPr>
          <w:b/>
          <w:i w:val="0"/>
        </w:rPr>
        <w:t>Garde-fou vérifié par test.</w:t>
      </w:r>
      <w:r>
        <w:rPr>
          <w:b w:val="0"/>
          <w:i w:val="0"/>
        </w:rPr>
        <w:t>Le client de charge exige l’option</w:t>
      </w:r>
      <w:r>
        <w:rPr>
          <w:rFonts w:ascii="Consolas" w:hAnsi="Consolas"/>
          <w:b w:val="0"/>
          <w:i w:val="0"/>
          <w:color w:val="17384F"/>
          <w:sz w:val="17"/>
        </w:rPr>
        <w:t>--lab-authorized</w:t>
      </w:r>
      <w:r>
        <w:rPr>
          <w:b w:val="0"/>
          <w:i w:val="0"/>
        </w:rPr>
        <w:t>et refuse de démarrer sans elle ; il refuse un nom d’hôte, une adresse du campus ou d’Internet, et ne suit aucune redirection. Ces refus sont couverts par</w:t>
      </w:r>
      <w:r>
        <w:rPr>
          <w:rFonts w:ascii="Consolas" w:hAnsi="Consolas"/>
          <w:b w:val="0"/>
          <w:i w:val="0"/>
          <w:color w:val="17384F"/>
          <w:sz w:val="17"/>
        </w:rPr>
        <w:t>tests/test_configs.py</w:t>
      </w:r>
      <w:r>
        <w:rPr>
          <w:b w:val="0"/>
          <w:i w:val="0"/>
        </w:rPr>
        <w:t>(</w:t>
      </w:r>
      <w:r>
        <w:rPr>
          <w:rFonts w:ascii="Consolas" w:hAnsi="Consolas"/>
          <w:b w:val="0"/>
          <w:i w:val="0"/>
          <w:color w:val="17384F"/>
          <w:sz w:val="17"/>
        </w:rPr>
        <w:t>test_attack_target_stays_inside_lab</w:t>
      </w:r>
      <w:r>
        <w:rPr>
          <w:b w:val="0"/>
          <w:i w:val="0"/>
        </w:rPr>
        <w:t>,</w:t>
      </w:r>
      <w:r>
        <w:rPr>
          <w:rFonts w:ascii="Consolas" w:hAnsi="Consolas"/>
          <w:b w:val="0"/>
          <w:i w:val="0"/>
          <w:color w:val="17384F"/>
          <w:sz w:val="17"/>
        </w:rPr>
        <w:t>test_attack_refuses_without_ack_or_outside_lab</w:t>
      </w:r>
      <w:r>
        <w:rPr>
          <w:b w:val="0"/>
          <w:i w:val="0"/>
        </w:rPr>
        <w:t>), qui vérifient aussi que la demande de mot de passe n’est jamais atteinte quand le périmètre est violé.</w:t>
      </w:r>
    </w:p>
    <w:p>
      <w:pPr>
        <w:pStyle w:val="Heading2"/>
      </w:pPr>
      <w:r>
        <w:t>2.5 Ce que le prototype ne prétend pas être</w:t>
      </w:r>
    </w:p>
    <w:p>
      <w:pPr>
        <w:jc w:val="both"/>
      </w:pPr>
      <w:r>
        <w:rPr>
          <w:b w:val="0"/>
          <w:i w:val="0"/>
        </w:rPr>
        <w:t>Ni une plateforme de paiement, ni un SIEM, ni une solution de haute disponibilité. La faiblesse exploitée — un devis lent partageant la capacité des paiements — est un</w:t>
      </w:r>
      <w:r>
        <w:rPr>
          <w:b/>
          <w:i w:val="0"/>
        </w:rPr>
        <w:t>défaut de conception volontaire et documenté</w:t>
      </w:r>
      <w:r>
        <w:rPr>
          <w:b w:val="0"/>
          <w:i w:val="0"/>
        </w:rPr>
        <w:t>, introduit pour rendre le service réellement saturable sans attaquer l’OS, la mémoire ni le réseau. Une architecture industrielle séparerait les pools devis et paiement, avec quotas, files et budgets de ressources dès la conception.</w:t>
      </w:r>
    </w:p>
    <w:p>
      <w:r>
        <w:br w:type="page"/>
      </w:r>
    </w:p>
    <w:p>
      <w:pPr>
        <w:pStyle w:val="Heading1"/>
      </w:pPr>
      <w:r>
        <w:t>3. Architecture</w:t>
      </w:r>
    </w:p>
    <w:p>
      <w:pPr>
        <w:jc w:val="both"/>
      </w:pPr>
      <w:r>
        <w:rPr>
          <w:b w:val="0"/>
          <w:i w:val="0"/>
        </w:rPr>
        <w:t>Quinze conteneurs, huit réseaux Docker dont quatre strictement internes, un seul port publié. Le schéma distingue le</w:t>
      </w:r>
      <w:r>
        <w:rPr>
          <w:b w:val="0"/>
          <w:i/>
        </w:rPr>
        <w:t>flux de requêtes</w:t>
      </w:r>
      <w:r>
        <w:rPr>
          <w:b w:val="0"/>
          <w:i w:val="0"/>
        </w:rPr>
        <w:t>(traits pleins) de la</w:t>
      </w:r>
      <w:r>
        <w:rPr>
          <w:b w:val="0"/>
          <w:i/>
        </w:rPr>
        <w:t>boucle de détection et de remédiation</w:t>
      </w:r>
      <w:r>
        <w:rPr>
          <w:b w:val="0"/>
          <w:i w:val="0"/>
        </w:rPr>
        <w:t>(traits tiretés).</w:t>
      </w:r>
    </w:p>
    <w:p>
      <w:pPr>
        <w:pStyle w:val="Heading2"/>
      </w:pPr>
      <w:r>
        <w:t>3.1 Exposition réseau</w:t>
      </w:r>
    </w:p>
    <w:p>
      <w:pPr>
        <w:jc w:val="both"/>
      </w:pPr>
      <w:r>
        <w:rPr>
          <w:b w:val="0"/>
          <w:i w:val="0"/>
        </w:rPr>
        <w:t>Seul le WAF est publié, sur</w:t>
      </w:r>
      <w:r>
        <w:rPr>
          <w:rFonts w:ascii="Consolas" w:hAnsi="Consolas"/>
          <w:b w:val="0"/>
          <w:i w:val="0"/>
          <w:color w:val="17384F"/>
          <w:sz w:val="17"/>
        </w:rPr>
        <w:t>${LAB_BIND}:${LAB_PORT}</w:t>
      </w:r>
      <w:r>
        <w:rPr>
          <w:b w:val="0"/>
          <w:i w:val="0"/>
        </w:rPr>
        <w:t>(8081 par défaut : 8080 est déjà pris sur le poste Hôte). Grafana reste sur</w:t>
      </w:r>
      <w:r>
        <w:rPr>
          <w:rFonts w:ascii="Consolas" w:hAnsi="Consolas"/>
          <w:b w:val="0"/>
          <w:i w:val="0"/>
          <w:color w:val="17384F"/>
          <w:sz w:val="17"/>
        </w:rPr>
        <w:t>127.0.0.1:3000</w:t>
      </w:r>
      <w:r>
        <w:rPr>
          <w:b w:val="0"/>
          <w:i w:val="0"/>
        </w:rPr>
        <w:t>. Base, Prometheus, Loki, Alloy, le détecteur, le remédiateur et Ollama</w:t>
      </w:r>
      <w:r>
        <w:rPr>
          <w:b/>
          <w:i w:val="0"/>
        </w:rPr>
        <w:t>n’exposent aucun port</w:t>
      </w:r>
      <w:r>
        <w:rPr>
          <w:b w:val="0"/>
          <w:i w:val="0"/>
        </w:rPr>
        <w:t>. Les réseaux</w:t>
      </w:r>
      <w:r>
        <w:rPr>
          <w:rFonts w:ascii="Consolas" w:hAnsi="Consolas"/>
          <w:b w:val="0"/>
          <w:i w:val="0"/>
          <w:color w:val="17384F"/>
          <w:sz w:val="17"/>
        </w:rPr>
        <w:t>app</w:t>
      </w:r>
      <w:r>
        <w:rPr>
          <w:b w:val="0"/>
          <w:i w:val="0"/>
        </w:rPr>
        <w:t>,</w:t>
      </w:r>
      <w:r>
        <w:rPr>
          <w:rFonts w:ascii="Consolas" w:hAnsi="Consolas"/>
          <w:b w:val="0"/>
          <w:i w:val="0"/>
          <w:color w:val="17384F"/>
          <w:sz w:val="17"/>
        </w:rPr>
        <w:t>data</w:t>
      </w:r>
      <w:r>
        <w:rPr>
          <w:b w:val="0"/>
          <w:i w:val="0"/>
        </w:rPr>
        <w:t>,</w:t>
      </w:r>
      <w:r>
        <w:rPr>
          <w:rFonts w:ascii="Consolas" w:hAnsi="Consolas"/>
          <w:b w:val="0"/>
          <w:i w:val="0"/>
          <w:color w:val="17384F"/>
          <w:sz w:val="17"/>
        </w:rPr>
        <w:t>control</w:t>
      </w:r>
      <w:r>
        <w:rPr>
          <w:b w:val="0"/>
          <w:i w:val="0"/>
        </w:rPr>
        <w:t>et</w:t>
      </w:r>
      <w:r>
        <w:rPr>
          <w:rFonts w:ascii="Consolas" w:hAnsi="Consolas"/>
          <w:b w:val="0"/>
          <w:i w:val="0"/>
          <w:color w:val="17384F"/>
          <w:sz w:val="17"/>
        </w:rPr>
        <w:t>observe</w:t>
      </w:r>
      <w:r>
        <w:rPr>
          <w:b w:val="0"/>
          <w:i w:val="0"/>
        </w:rPr>
        <w:t>sont déclarés</w:t>
      </w:r>
      <w:r>
        <w:rPr>
          <w:rFonts w:ascii="Consolas" w:hAnsi="Consolas"/>
          <w:b w:val="0"/>
          <w:i w:val="0"/>
          <w:color w:val="17384F"/>
          <w:sz w:val="17"/>
        </w:rPr>
        <w:t>internal: true</w:t>
      </w:r>
      <w:r>
        <w:rPr>
          <w:b w:val="0"/>
          <w:i w:val="0"/>
        </w:rPr>
        <w:t>. Les routes externes sont énumérées explicitement dans le reverse proxy ; tout le reste renvoie</w:t>
      </w:r>
      <w:r>
        <w:rPr>
          <w:rFonts w:ascii="Consolas" w:hAnsi="Consolas"/>
          <w:b w:val="0"/>
          <w:i w:val="0"/>
          <w:color w:val="17384F"/>
          <w:sz w:val="17"/>
        </w:rPr>
        <w:t>404</w:t>
      </w:r>
      <w:r>
        <w:rPr>
          <w:b w:val="0"/>
          <w:i w:val="0"/>
        </w:rPr>
        <w:t>. Il n’existe aucun chemin public vers</w:t>
      </w:r>
      <w:r>
        <w:rPr>
          <w:rFonts w:ascii="Consolas" w:hAnsi="Consolas"/>
          <w:b w:val="0"/>
          <w:i w:val="0"/>
          <w:color w:val="17384F"/>
          <w:sz w:val="17"/>
        </w:rPr>
        <w:t>/control/contain</w:t>
      </w:r>
      <w:r>
        <w:rPr>
          <w:b w:val="0"/>
          <w:i w:val="0"/>
        </w:rPr>
        <w:t>(service de paiement) ni vers</w:t>
      </w:r>
      <w:r>
        <w:rPr>
          <w:rFonts w:ascii="Consolas" w:hAnsi="Consolas"/>
          <w:b w:val="0"/>
          <w:i w:val="0"/>
          <w:color w:val="17384F"/>
          <w:sz w:val="17"/>
        </w:rPr>
        <w:t>/alerts</w:t>
      </w:r>
      <w:r>
        <w:rPr>
          <w:b w:val="0"/>
          <w:i w:val="0"/>
        </w:rPr>
        <w:t>(remédiateur).</w:t>
      </w:r>
    </w:p>
    <w:p>
      <w:pPr>
        <w:pStyle w:val="Heading2"/>
      </w:pPr>
      <w:r>
        <w:t>3.2 Cloisonnement réseau</w:t>
      </w:r>
    </w:p>
    <w:p>
      <w:pPr>
        <w:jc w:val="both"/>
      </w:pPr>
      <w:r>
        <w:rPr>
          <w:b w:val="0"/>
          <w:i w:val="0"/>
        </w:rPr>
        <w:t>Huit réseaux Docker, dont</w:t>
      </w:r>
      <w:r>
        <w:rPr>
          <w:b/>
          <w:i w:val="0"/>
        </w:rPr>
        <w:t>quatre déclarés</w:t>
      </w:r>
      <w:r>
        <w:rPr>
          <w:rFonts w:ascii="Consolas" w:hAnsi="Consolas"/>
          <w:b/>
          <w:i w:val="0"/>
          <w:color w:val="17384F"/>
          <w:sz w:val="17"/>
        </w:rPr>
        <w:t>internal: true</w:t>
      </w:r>
      <w:r>
        <w:rPr>
          <w:b w:val="0"/>
          <w:i w:val="0"/>
        </w:rPr>
        <w:t>: ni accès sortant, ni publication possible. Un service n’est joignable que par ceux qui partagent un de ses réseaux — la base ne l’est que par le paiement, l’action de confinement que par le remédiateur, et les métriques et journaux ne sortent pas de l’Hôte. Le détail réseau par réseau figure en</w:t>
      </w:r>
      <w:r>
        <w:rPr>
          <w:b/>
          <w:i w:val="0"/>
        </w:rPr>
        <w:t>annexe B</w:t>
      </w:r>
      <w:r>
        <w:rPr>
          <w:b w:val="0"/>
          <w:i w:val="0"/>
        </w:rPr>
        <w:t>.</w:t>
      </w:r>
    </w:p>
    <w:p>
      <w:pPr>
        <w:pStyle w:val="Heading2"/>
      </w:pPr>
      <w:r>
        <w:t>3.3 Chaîne visée, en une phrase</w:t>
      </w:r>
    </w:p>
    <w:p>
      <w:pPr>
        <w:jc w:val="both"/>
      </w:pPr>
      <w:r>
        <w:rPr>
          <w:b w:val="0"/>
          <w:i w:val="0"/>
        </w:rPr>
        <w:t>Transaction confirmée → charge de devis bornée depuis le second PC → paiements en</w:t>
      </w:r>
      <w:r>
        <w:rPr>
          <w:rFonts w:ascii="Consolas" w:hAnsi="Consolas"/>
          <w:b w:val="0"/>
          <w:i w:val="0"/>
          <w:color w:val="17384F"/>
          <w:sz w:val="17"/>
        </w:rPr>
        <w:t>503</w:t>
      </w:r>
      <w:r>
        <w:rPr>
          <w:b w:val="0"/>
          <w:i w:val="0"/>
        </w:rPr>
        <w:t>→ détection comportementale sur métriques et journaux → alerte signée HMAC → playbook Ansible fixe activant une admission ciblée → transaction témoin vérifiée</w:t>
      </w:r>
      <w:r>
        <w:rPr>
          <w:b w:val="0"/>
          <w:i/>
        </w:rPr>
        <w:t>à travers le WAF</w:t>
      </w:r>
      <w:r>
        <w:rPr>
          <w:b w:val="0"/>
          <w:i w:val="0"/>
        </w:rPr>
        <w:t>→ paiement réussi alors que la charge est toujours active.</w:t>
      </w:r>
    </w:p>
    <w:p>
      <w:r>
        <w:br w:type="page"/>
      </w:r>
    </w:p>
    <w:p>
      <w:pPr>
        <w:pStyle w:val="Heading1"/>
      </w:pPr>
      <w:r>
        <w:t>4. Rôle des composants et décisions techniques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Composant</w:t>
            </w:r>
          </w:p>
        </w:tc>
        <w:tc>
          <w:tcPr>
            <w:tcW w:type="dxa" w:w="3324"/>
          </w:tcPr>
          <w:p>
            <w:r/>
            <w:r>
              <w:rPr>
                <w:b/>
                <w:i w:val="0"/>
                <w:sz w:val="16"/>
              </w:rPr>
              <w:t>Version / image</w:t>
            </w:r>
          </w:p>
        </w:tc>
        <w:tc>
          <w:tcPr>
            <w:tcW w:type="dxa" w:w="3324"/>
          </w:tcPr>
          <w:p>
            <w:r/>
            <w:r>
              <w:rPr>
                <w:b/>
                <w:i w:val="0"/>
                <w:sz w:val="16"/>
              </w:rPr>
              <w:t>Rôle effectif et point notable</w:t>
            </w:r>
          </w:p>
        </w:tc>
      </w:tr>
      <w:tr>
        <w:tc>
          <w:tcPr>
            <w:tcW w:type="dxa" w:w="3324"/>
          </w:tcPr>
          <w:p>
            <w:r/>
            <w:r>
              <w:rPr>
                <w:b/>
                <w:i w:val="0"/>
                <w:sz w:val="16"/>
              </w:rPr>
              <w:t>API paiement</w:t>
            </w:r>
          </w:p>
        </w:tc>
        <w:tc>
          <w:tcPr>
            <w:tcW w:type="dxa" w:w="3324"/>
          </w:tcPr>
          <w:p>
            <w:r/>
            <w:r>
              <w:rPr>
                <w:b w:val="0"/>
                <w:i w:val="0"/>
                <w:sz w:val="16"/>
              </w:rPr>
              <w:t>FastAPI 0.115.12</w:t>
            </w:r>
          </w:p>
        </w:tc>
        <w:tc>
          <w:tcPr>
            <w:tcW w:type="dxa" w:w="3324"/>
          </w:tcPr>
          <w:p>
            <w:r/>
            <w:r>
              <w:rPr>
                <w:rFonts w:ascii="Consolas" w:hAnsi="Consolas"/>
                <w:b w:val="0"/>
                <w:i w:val="0"/>
                <w:color w:val="17384F"/>
                <w:sz w:val="16"/>
              </w:rPr>
              <w:t>POST /api/quotes</w:t>
            </w:r>
            <w:r>
              <w:rPr>
                <w:b w:val="0"/>
                <w:i w:val="0"/>
                <w:sz w:val="16"/>
              </w:rPr>
              <w:t>(devis, 0,6 s) et</w:t>
            </w:r>
            <w:r>
              <w:rPr>
                <w:rFonts w:ascii="Consolas" w:hAnsi="Consolas"/>
                <w:b w:val="0"/>
                <w:i w:val="0"/>
                <w:color w:val="17384F"/>
                <w:sz w:val="16"/>
              </w:rPr>
              <w:t>POST /api/payments</w:t>
            </w:r>
            <w:r>
              <w:rPr>
                <w:b w:val="0"/>
                <w:i w:val="0"/>
                <w:sz w:val="16"/>
              </w:rPr>
              <w:t>(paiement, 0,08 s) partagent</w:t>
            </w:r>
            <w:r>
              <w:rPr>
                <w:b/>
                <w:i w:val="0"/>
                <w:sz w:val="16"/>
              </w:rPr>
              <w:t>4 emplacements</w:t>
            </w:r>
            <w:r>
              <w:rPr>
                <w:b w:val="0"/>
                <w:i w:val="0"/>
                <w:sz w:val="16"/>
              </w:rPr>
              <w:t>de capacité ; au-delà,</w:t>
            </w:r>
            <w:r>
              <w:rPr>
                <w:rFonts w:ascii="Consolas" w:hAnsi="Consolas"/>
                <w:b w:val="0"/>
                <w:i w:val="0"/>
                <w:color w:val="17384F"/>
                <w:sz w:val="16"/>
              </w:rPr>
              <w:t>503</w:t>
            </w:r>
            <w:r>
              <w:rPr>
                <w:b w:val="0"/>
                <w:i w:val="0"/>
                <w:sz w:val="16"/>
              </w:rPr>
              <w:t>sans aucune écriture.</w:t>
            </w:r>
            <w:r>
              <w:rPr>
                <w:rFonts w:ascii="Consolas" w:hAnsi="Consolas"/>
                <w:b w:val="0"/>
                <w:i w:val="0"/>
                <w:color w:val="17384F"/>
                <w:sz w:val="16"/>
              </w:rPr>
              <w:t>POST /control/contain</w:t>
            </w:r>
            <w:r>
              <w:rPr>
                <w:b w:val="0"/>
                <w:i w:val="0"/>
                <w:sz w:val="16"/>
              </w:rPr>
              <w:t>est interne, protégé par un secret dédié, et persiste la politique sur volume. Un seul worker : le compteur de capacité est en mémoire.</w:t>
            </w:r>
          </w:p>
        </w:tc>
      </w:tr>
      <w:tr>
        <w:tc>
          <w:tcPr>
            <w:tcW w:type="dxa" w:w="3324"/>
          </w:tcPr>
          <w:p>
            <w:r/>
            <w:r>
              <w:rPr>
                <w:b/>
                <w:i w:val="0"/>
                <w:sz w:val="16"/>
              </w:rPr>
              <w:t>Authentification</w:t>
            </w:r>
          </w:p>
        </w:tc>
        <w:tc>
          <w:tcPr>
            <w:tcW w:type="dxa" w:w="3324"/>
          </w:tcPr>
          <w:p>
            <w:r/>
            <w:r>
              <w:rPr>
                <w:b w:val="0"/>
                <w:i w:val="0"/>
                <w:sz w:val="16"/>
              </w:rPr>
              <w:t>FastAPI</w:t>
            </w:r>
          </w:p>
        </w:tc>
        <w:tc>
          <w:tcPr>
            <w:tcW w:type="dxa" w:w="3324"/>
          </w:tcPr>
          <w:p>
            <w:r/>
            <w:r>
              <w:rPr>
                <w:b w:val="0"/>
                <w:i w:val="0"/>
                <w:sz w:val="16"/>
              </w:rPr>
              <w:t>Deux chemins.</w:t>
            </w:r>
            <w:r>
              <w:rPr>
                <w:b w:val="0"/>
                <w:i/>
                <w:sz w:val="16"/>
              </w:rPr>
              <w:t>Opérateur</w:t>
            </w:r>
            <w:r>
              <w:rPr>
                <w:b w:val="0"/>
                <w:i w:val="0"/>
                <w:sz w:val="16"/>
              </w:rPr>
              <w:t>: e-mail + mot de passe haché + code à 6 chiffres envoyé par courriel (expire en 5 min, 5 essais, 10 demandes/min/adresse).</w:t>
            </w:r>
            <w:r>
              <w:rPr>
                <w:b w:val="0"/>
                <w:i/>
                <w:sz w:val="16"/>
              </w:rPr>
              <w:t>Comptes de laboratoire</w:t>
            </w:r>
            <w:r>
              <w:rPr>
                <w:rFonts w:ascii="Consolas" w:hAnsi="Consolas"/>
                <w:b w:val="0"/>
                <w:i w:val="0"/>
                <w:color w:val="17384F"/>
                <w:sz w:val="16"/>
              </w:rPr>
              <w:t>alice</w:t>
            </w:r>
            <w:r>
              <w:rPr>
                <w:b w:val="0"/>
                <w:i w:val="0"/>
                <w:sz w:val="16"/>
              </w:rPr>
              <w:t>/</w:t>
            </w:r>
            <w:r>
              <w:rPr>
                <w:rFonts w:ascii="Consolas" w:hAnsi="Consolas"/>
                <w:b w:val="0"/>
                <w:i w:val="0"/>
                <w:color w:val="17384F"/>
                <w:sz w:val="16"/>
              </w:rPr>
              <w:t>loadbot</w:t>
            </w:r>
            <w:r>
              <w:rPr>
                <w:b w:val="0"/>
                <w:i w:val="0"/>
                <w:sz w:val="16"/>
              </w:rPr>
              <w:t>:</w:t>
            </w:r>
            <w:r>
              <w:rPr>
                <w:rFonts w:ascii="Consolas" w:hAnsi="Consolas"/>
                <w:b w:val="0"/>
                <w:i w:val="0"/>
                <w:color w:val="17384F"/>
                <w:sz w:val="16"/>
              </w:rPr>
              <w:t>POST /auth/token</w:t>
            </w:r>
            <w:r>
              <w:rPr>
                <w:b w:val="0"/>
                <w:i w:val="0"/>
                <w:sz w:val="16"/>
              </w:rPr>
              <w:t>, 30 connexions/min/adresse vue.</w:t>
            </w:r>
          </w:p>
        </w:tc>
      </w:tr>
      <w:tr>
        <w:tc>
          <w:tcPr>
            <w:tcW w:type="dxa" w:w="3324"/>
          </w:tcPr>
          <w:p>
            <w:r/>
            <w:r>
              <w:rPr>
                <w:b/>
                <w:i w:val="0"/>
                <w:sz w:val="16"/>
              </w:rPr>
              <w:t>Registre</w:t>
            </w:r>
          </w:p>
        </w:tc>
        <w:tc>
          <w:tcPr>
            <w:tcW w:type="dxa" w:w="3324"/>
          </w:tcPr>
          <w:p>
            <w:r/>
            <w:r>
              <w:rPr>
                <w:b w:val="0"/>
                <w:i w:val="0"/>
                <w:sz w:val="16"/>
              </w:rPr>
              <w:t>PostgreSQL 17.4-alpine</w:t>
            </w:r>
          </w:p>
        </w:tc>
        <w:tc>
          <w:tcPr>
            <w:tcW w:type="dxa" w:w="3324"/>
          </w:tcPr>
          <w:p>
            <w:r/>
            <w:r>
              <w:rPr>
                <w:b w:val="0"/>
                <w:i w:val="0"/>
                <w:sz w:val="16"/>
              </w:rPr>
              <w:t>Comptes et transactions dans une transaction unique, lignes verrouillées en ordre déterministe, montants entiers. SQLite ne sert qu’aux tests natifs et</w:t>
            </w:r>
            <w:r>
              <w:rPr>
                <w:b/>
                <w:i w:val="0"/>
                <w:sz w:val="16"/>
              </w:rPr>
              <w:t>ne valide pas</w:t>
            </w:r>
            <w:r>
              <w:rPr>
                <w:b w:val="0"/>
                <w:i w:val="0"/>
                <w:sz w:val="16"/>
              </w:rPr>
              <w:t>PostgreSQL.</w:t>
            </w:r>
          </w:p>
        </w:tc>
      </w:tr>
      <w:tr>
        <w:tc>
          <w:tcPr>
            <w:tcW w:type="dxa" w:w="3324"/>
          </w:tcPr>
          <w:p>
            <w:r/>
            <w:r>
              <w:rPr>
                <w:b/>
                <w:i w:val="0"/>
                <w:sz w:val="16"/>
              </w:rPr>
              <w:t>WAF</w:t>
            </w:r>
          </w:p>
        </w:tc>
        <w:tc>
          <w:tcPr>
            <w:tcW w:type="dxa" w:w="3324"/>
          </w:tcPr>
          <w:p>
            <w:r/>
            <w:r>
              <w:rPr>
                <w:b w:val="0"/>
                <w:i w:val="0"/>
                <w:sz w:val="16"/>
              </w:rPr>
              <w:t>owasp/modsecurity-crs:nginx</w:t>
            </w:r>
          </w:p>
        </w:tc>
        <w:tc>
          <w:tcPr>
            <w:tcW w:type="dxa" w:w="3324"/>
          </w:tcPr>
          <w:p>
            <w:r/>
            <w:r>
              <w:rPr>
                <w:b w:val="0"/>
                <w:i w:val="0"/>
                <w:sz w:val="16"/>
              </w:rPr>
              <w:t>Seul point d’entrée publié, filtrage de contenu CRS.</w:t>
            </w:r>
            <w:r>
              <w:rPr>
                <w:b/>
                <w:i w:val="0"/>
                <w:sz w:val="16"/>
              </w:rPr>
              <w:t>Aucune limitation de débit</w:t>
            </w:r>
            <w:r>
              <w:rPr>
                <w:b w:val="0"/>
                <w:i w:val="0"/>
                <w:sz w:val="16"/>
              </w:rPr>
              <w:t>n’y est configurée (</w:t>
            </w:r>
            <w:r>
              <w:rPr>
                <w:rFonts w:ascii="Consolas" w:hAnsi="Consolas"/>
                <w:b w:val="0"/>
                <w:i w:val="0"/>
                <w:color w:val="17384F"/>
                <w:sz w:val="16"/>
              </w:rPr>
              <w:t>infra/nginx/default.conf</w:t>
            </w:r>
            <w:r>
              <w:rPr>
                <w:b w:val="0"/>
                <w:i w:val="0"/>
                <w:sz w:val="16"/>
              </w:rPr>
              <w:t>n’a ni</w:t>
            </w:r>
            <w:r>
              <w:rPr>
                <w:rFonts w:ascii="Consolas" w:hAnsi="Consolas"/>
                <w:b w:val="0"/>
                <w:i w:val="0"/>
                <w:color w:val="17384F"/>
                <w:sz w:val="16"/>
              </w:rPr>
              <w:t>limit_req</w:t>
            </w:r>
            <w:r>
              <w:rPr>
                <w:b w:val="0"/>
                <w:i w:val="0"/>
                <w:sz w:val="16"/>
              </w:rPr>
              <w:t>ni</w:t>
            </w:r>
            <w:r>
              <w:rPr>
                <w:rFonts w:ascii="Consolas" w:hAnsi="Consolas"/>
                <w:b w:val="0"/>
                <w:i w:val="0"/>
                <w:color w:val="17384F"/>
                <w:sz w:val="16"/>
              </w:rPr>
              <w:t>limit_conn</w:t>
            </w:r>
            <w:r>
              <w:rPr>
                <w:b w:val="0"/>
                <w:i w:val="0"/>
                <w:sz w:val="16"/>
              </w:rPr>
              <w:t>) : un devis valide passe CRS. Le tag</w:t>
            </w:r>
            <w:r>
              <w:rPr>
                <w:rFonts w:ascii="Consolas" w:hAnsi="Consolas"/>
                <w:b w:val="0"/>
                <w:i w:val="0"/>
                <w:color w:val="17384F"/>
                <w:sz w:val="16"/>
              </w:rPr>
              <w:t>nginx</w:t>
            </w:r>
            <w:r>
              <w:rPr>
                <w:b w:val="0"/>
                <w:i w:val="0"/>
                <w:sz w:val="16"/>
              </w:rPr>
              <w:t>est mobile — figer son digest reste à faire.</w:t>
            </w:r>
          </w:p>
        </w:tc>
      </w:tr>
      <w:tr>
        <w:tc>
          <w:tcPr>
            <w:tcW w:type="dxa" w:w="3324"/>
          </w:tcPr>
          <w:p>
            <w:r/>
            <w:r>
              <w:rPr>
                <w:b/>
                <w:i w:val="0"/>
                <w:sz w:val="16"/>
              </w:rPr>
              <w:t>Détecteur ML</w:t>
            </w:r>
          </w:p>
        </w:tc>
        <w:tc>
          <w:tcPr>
            <w:tcW w:type="dxa" w:w="3324"/>
          </w:tcPr>
          <w:p>
            <w:r/>
            <w:r>
              <w:rPr>
                <w:b w:val="0"/>
                <w:i w:val="0"/>
                <w:sz w:val="16"/>
              </w:rPr>
              <w:t>scikit-learn 1.6.1</w:t>
            </w:r>
          </w:p>
        </w:tc>
        <w:tc>
          <w:tcPr>
            <w:tcW w:type="dxa" w:w="3324"/>
          </w:tcPr>
          <w:p>
            <w:r/>
            <w:r>
              <w:rPr>
                <w:b w:val="0"/>
                <w:i w:val="0"/>
                <w:sz w:val="16"/>
              </w:rPr>
              <w:t>StandardScaler + OneClassSVM RBF (</w:t>
            </w:r>
            <w:r>
              <w:rPr>
                <w:rFonts w:ascii="Consolas" w:hAnsi="Consolas"/>
                <w:b w:val="0"/>
                <w:i w:val="0"/>
                <w:color w:val="17384F"/>
                <w:sz w:val="16"/>
              </w:rPr>
              <w:t>gamma='scale'</w:t>
            </w:r>
            <w:r>
              <w:rPr>
                <w:b w:val="0"/>
                <w:i w:val="0"/>
                <w:sz w:val="16"/>
              </w:rPr>
              <w:t>,</w:t>
            </w:r>
            <w:r>
              <w:rPr>
                <w:rFonts w:ascii="Consolas" w:hAnsi="Consolas"/>
                <w:b w:val="0"/>
                <w:i w:val="0"/>
                <w:color w:val="17384F"/>
                <w:sz w:val="16"/>
              </w:rPr>
              <w:t>nu=0,02</w:t>
            </w:r>
            <w:r>
              <w:rPr>
                <w:b w:val="0"/>
                <w:i w:val="0"/>
                <w:sz w:val="16"/>
              </w:rPr>
              <w:t>). Quatre entrées lues toutes les 2 s dans Prometheus et Loki. Journalise chaque observation, ce qui rend la fenêtre d’attaque relisible après coup.</w:t>
            </w:r>
          </w:p>
        </w:tc>
      </w:tr>
      <w:tr>
        <w:tc>
          <w:tcPr>
            <w:tcW w:type="dxa" w:w="3324"/>
          </w:tcPr>
          <w:p>
            <w:r/>
            <w:r>
              <w:rPr>
                <w:b/>
                <w:i w:val="0"/>
                <w:sz w:val="16"/>
              </w:rPr>
              <w:t>Remédiateur</w:t>
            </w:r>
          </w:p>
        </w:tc>
        <w:tc>
          <w:tcPr>
            <w:tcW w:type="dxa" w:w="3324"/>
          </w:tcPr>
          <w:p>
            <w:r/>
            <w:r>
              <w:rPr>
                <w:b w:val="0"/>
                <w:i w:val="0"/>
                <w:sz w:val="16"/>
              </w:rPr>
              <w:t>Ansible Core 2.18.4</w:t>
            </w:r>
          </w:p>
        </w:tc>
        <w:tc>
          <w:tcPr>
            <w:tcW w:type="dxa" w:w="3324"/>
          </w:tcPr>
          <w:p>
            <w:r/>
            <w:r>
              <w:rPr>
                <w:b w:val="0"/>
                <w:i w:val="0"/>
                <w:sz w:val="16"/>
              </w:rPr>
              <w:t>Reçoit des alertes signées HMAC-SHA256, valide UUID, fraîcheur (±30 s) et nombres, déduplique durablement, sérialise la correction. Une seule action autorisée. Délai Ansible borné à 25 s. Pas de socket Docker.</w:t>
            </w:r>
          </w:p>
        </w:tc>
      </w:tr>
      <w:tr>
        <w:tc>
          <w:tcPr>
            <w:tcW w:type="dxa" w:w="3324"/>
          </w:tcPr>
          <w:p>
            <w:r/>
            <w:r>
              <w:rPr>
                <w:b/>
                <w:i w:val="0"/>
                <w:sz w:val="16"/>
              </w:rPr>
              <w:t>Prometheus</w:t>
            </w:r>
          </w:p>
        </w:tc>
        <w:tc>
          <w:tcPr>
            <w:tcW w:type="dxa" w:w="3324"/>
          </w:tcPr>
          <w:p>
            <w:r/>
            <w:r>
              <w:rPr>
                <w:b w:val="0"/>
                <w:i w:val="0"/>
                <w:sz w:val="16"/>
              </w:rPr>
              <w:t>v3.2.1</w:t>
            </w:r>
          </w:p>
        </w:tc>
        <w:tc>
          <w:tcPr>
            <w:tcW w:type="dxa" w:w="3324"/>
          </w:tcPr>
          <w:p>
            <w:r/>
            <w:r>
              <w:rPr>
                <w:b w:val="0"/>
                <w:i w:val="0"/>
                <w:sz w:val="16"/>
              </w:rPr>
              <w:t>Compteurs</w:t>
            </w:r>
            <w:r>
              <w:rPr>
                <w:rFonts w:ascii="Consolas" w:hAnsi="Consolas"/>
                <w:b w:val="0"/>
                <w:i w:val="0"/>
                <w:color w:val="17384F"/>
                <w:sz w:val="16"/>
              </w:rPr>
              <w:t>lab_requests_total</w:t>
            </w:r>
            <w:r>
              <w:rPr>
                <w:b w:val="0"/>
                <w:i w:val="0"/>
                <w:sz w:val="16"/>
              </w:rPr>
              <w:t>,</w:t>
            </w:r>
            <w:r>
              <w:rPr>
                <w:rFonts w:ascii="Consolas" w:hAnsi="Consolas"/>
                <w:b w:val="0"/>
                <w:i w:val="0"/>
                <w:color w:val="17384F"/>
                <w:sz w:val="16"/>
              </w:rPr>
              <w:t>lab_capacity_denied_total</w:t>
            </w:r>
            <w:r>
              <w:rPr>
                <w:b w:val="0"/>
                <w:i w:val="0"/>
                <w:sz w:val="16"/>
              </w:rPr>
              <w:t>, jauges</w:t>
            </w:r>
            <w:r>
              <w:rPr>
                <w:rFonts w:ascii="Consolas" w:hAnsi="Consolas"/>
                <w:b w:val="0"/>
                <w:i w:val="0"/>
                <w:color w:val="17384F"/>
                <w:sz w:val="16"/>
              </w:rPr>
              <w:t>lab_active_work</w:t>
            </w:r>
            <w:r>
              <w:rPr>
                <w:b w:val="0"/>
                <w:i w:val="0"/>
                <w:sz w:val="16"/>
              </w:rPr>
              <w:t>,</w:t>
            </w:r>
            <w:r>
              <w:rPr>
                <w:rFonts w:ascii="Consolas" w:hAnsi="Consolas"/>
                <w:b w:val="0"/>
                <w:i w:val="0"/>
                <w:color w:val="17384F"/>
                <w:sz w:val="16"/>
              </w:rPr>
              <w:t>lab_contained</w:t>
            </w:r>
            <w:r>
              <w:rPr>
                <w:b w:val="0"/>
                <w:i w:val="0"/>
                <w:sz w:val="16"/>
              </w:rPr>
              <w:t>, histogramme</w:t>
            </w:r>
            <w:r>
              <w:rPr>
                <w:rFonts w:ascii="Consolas" w:hAnsi="Consolas"/>
                <w:b w:val="0"/>
                <w:i w:val="0"/>
                <w:color w:val="17384F"/>
                <w:sz w:val="16"/>
              </w:rPr>
              <w:t>lab_duration_seconds</w:t>
            </w:r>
            <w:r>
              <w:rPr>
                <w:b w:val="0"/>
                <w:i w:val="0"/>
                <w:sz w:val="16"/>
              </w:rPr>
              <w:t>. Rétention 2 jours.</w:t>
            </w:r>
          </w:p>
        </w:tc>
      </w:tr>
      <w:tr>
        <w:tc>
          <w:tcPr>
            <w:tcW w:type="dxa" w:w="3324"/>
          </w:tcPr>
          <w:p>
            <w:r/>
            <w:r>
              <w:rPr>
                <w:b/>
                <w:i w:val="0"/>
                <w:sz w:val="16"/>
              </w:rPr>
              <w:t>Alloy → Loki</w:t>
            </w:r>
          </w:p>
        </w:tc>
        <w:tc>
          <w:tcPr>
            <w:tcW w:type="dxa" w:w="3324"/>
          </w:tcPr>
          <w:p>
            <w:r/>
            <w:r>
              <w:rPr>
                <w:b w:val="0"/>
                <w:i w:val="0"/>
                <w:sz w:val="16"/>
              </w:rPr>
              <w:t>v1.8.2 → 3.4.2</w:t>
            </w:r>
          </w:p>
        </w:tc>
        <w:tc>
          <w:tcPr>
            <w:tcW w:type="dxa" w:w="3324"/>
          </w:tcPr>
          <w:p>
            <w:r/>
            <w:r>
              <w:rPr>
                <w:b w:val="0"/>
                <w:i w:val="0"/>
                <w:sz w:val="16"/>
              </w:rPr>
              <w:t>Expédie les journaux JSON métier et l’audit WAF. Rétention 48 h. Alloy tourne en root</w:t>
            </w:r>
            <w:r>
              <w:rPr>
                <w:b w:val="0"/>
                <w:i/>
                <w:sz w:val="16"/>
              </w:rPr>
              <w:t>en lecture seule</w:t>
            </w:r>
            <w:r>
              <w:rPr>
                <w:b w:val="0"/>
                <w:i w:val="0"/>
                <w:sz w:val="16"/>
              </w:rPr>
              <w:t>pour lire les fichiers.</w:t>
            </w:r>
          </w:p>
        </w:tc>
      </w:tr>
      <w:tr>
        <w:tc>
          <w:tcPr>
            <w:tcW w:type="dxa" w:w="3324"/>
          </w:tcPr>
          <w:p>
            <w:r/>
            <w:r>
              <w:rPr>
                <w:b/>
                <w:i w:val="0"/>
                <w:sz w:val="16"/>
              </w:rPr>
              <w:t>Grafana</w:t>
            </w:r>
          </w:p>
        </w:tc>
        <w:tc>
          <w:tcPr>
            <w:tcW w:type="dxa" w:w="3324"/>
          </w:tcPr>
          <w:p>
            <w:r/>
            <w:r>
              <w:rPr>
                <w:b w:val="0"/>
                <w:i w:val="0"/>
                <w:sz w:val="16"/>
              </w:rPr>
              <w:t>11.6.0</w:t>
            </w:r>
          </w:p>
        </w:tc>
        <w:tc>
          <w:tcPr>
            <w:tcW w:type="dxa" w:w="3324"/>
          </w:tcPr>
          <w:p>
            <w:r/>
            <w:r>
              <w:rPr>
                <w:b w:val="0"/>
                <w:i w:val="0"/>
                <w:sz w:val="16"/>
              </w:rPr>
              <w:t>Tableaux de bord et panneau de chronologie d’incident. Lié à</w:t>
            </w:r>
            <w:r>
              <w:rPr>
                <w:rFonts w:ascii="Consolas" w:hAnsi="Consolas"/>
                <w:b w:val="0"/>
                <w:i w:val="0"/>
                <w:color w:val="17384F"/>
                <w:sz w:val="16"/>
              </w:rPr>
              <w:t>127.0.0.1</w:t>
            </w:r>
            <w:r>
              <w:rPr>
                <w:b w:val="0"/>
                <w:i w:val="0"/>
                <w:sz w:val="16"/>
              </w:rPr>
              <w:t>uniquement.</w:t>
            </w:r>
          </w:p>
        </w:tc>
      </w:tr>
      <w:tr>
        <w:tc>
          <w:tcPr>
            <w:tcW w:type="dxa" w:w="3324"/>
          </w:tcPr>
          <w:p>
            <w:r/>
            <w:r>
              <w:rPr>
                <w:b/>
                <w:i w:val="0"/>
                <w:sz w:val="16"/>
              </w:rPr>
              <w:t>RAG</w:t>
            </w:r>
          </w:p>
        </w:tc>
        <w:tc>
          <w:tcPr>
            <w:tcW w:type="dxa" w:w="3324"/>
          </w:tcPr>
          <w:p>
            <w:r/>
            <w:r>
              <w:rPr>
                <w:b w:val="0"/>
                <w:i w:val="0"/>
                <w:sz w:val="16"/>
              </w:rPr>
              <w:t>LangChain Core 0.3.59</w:t>
            </w:r>
          </w:p>
        </w:tc>
        <w:tc>
          <w:tcPr>
            <w:tcW w:type="dxa" w:w="3324"/>
          </w:tcPr>
          <w:p>
            <w:r/>
            <w:r>
              <w:rPr>
                <w:b w:val="0"/>
                <w:i w:val="0"/>
                <w:sz w:val="16"/>
              </w:rPr>
              <w:t>Corpus</w:t>
            </w:r>
            <w:r>
              <w:rPr>
                <w:rFonts w:ascii="Consolas" w:hAnsi="Consolas"/>
                <w:b w:val="0"/>
                <w:i w:val="0"/>
                <w:color w:val="17384F"/>
                <w:sz w:val="16"/>
              </w:rPr>
              <w:t>docs/*.md</w:t>
            </w:r>
            <w:r>
              <w:rPr>
                <w:b w:val="0"/>
                <w:i w:val="0"/>
                <w:sz w:val="16"/>
              </w:rPr>
              <w:t>, recherche lexicale TF-IDF (3–5 caractères), 3 extraits au plus, génération par Ollama</w:t>
            </w:r>
            <w:r>
              <w:rPr>
                <w:rFonts w:ascii="Consolas" w:hAnsi="Consolas"/>
                <w:b w:val="0"/>
                <w:i w:val="0"/>
                <w:color w:val="17384F"/>
                <w:sz w:val="16"/>
              </w:rPr>
              <w:t>qwen2.5:1.5b</w:t>
            </w:r>
            <w:r>
              <w:rPr>
                <w:b w:val="0"/>
                <w:i w:val="0"/>
                <w:sz w:val="16"/>
              </w:rPr>
              <w:t>à température 0.</w:t>
            </w:r>
            <w:r>
              <w:rPr>
                <w:b/>
                <w:i w:val="0"/>
                <w:sz w:val="16"/>
              </w:rPr>
              <w:t>Aucun outil d’action, aucun secret de contrôle.</w:t>
            </w:r>
            <w:r>
              <w:rPr>
                <w:b w:val="0"/>
                <w:i w:val="0"/>
                <w:sz w:val="16"/>
              </w:rPr>
              <w:t>Hors corpus : « Information absente du corpus. »</w:t>
            </w:r>
            <w:r>
              <w:rPr>
                <w:b w:val="0"/>
                <w:i/>
                <w:sz w:val="16"/>
              </w:rPr>
              <w:t>sans appeler le modèle</w:t>
            </w:r>
            <w:r>
              <w:rPr>
                <w:b w:val="0"/>
                <w:i w:val="0"/>
                <w:sz w:val="16"/>
              </w:rPr>
              <w:t>.</w:t>
            </w:r>
          </w:p>
        </w:tc>
      </w:tr>
      <w:tr>
        <w:tc>
          <w:tcPr>
            <w:tcW w:type="dxa" w:w="3324"/>
          </w:tcPr>
          <w:p>
            <w:r/>
            <w:r>
              <w:rPr>
                <w:b/>
                <w:i w:val="0"/>
                <w:sz w:val="16"/>
              </w:rPr>
              <w:t>Interface</w:t>
            </w:r>
          </w:p>
        </w:tc>
        <w:tc>
          <w:tcPr>
            <w:tcW w:type="dxa" w:w="3324"/>
          </w:tcPr>
          <w:p>
            <w:r/>
            <w:r>
              <w:rPr>
                <w:b w:val="0"/>
                <w:i w:val="0"/>
                <w:sz w:val="16"/>
              </w:rPr>
              <w:t>React 19 / Vite 6.2.6</w:t>
            </w:r>
          </w:p>
        </w:tc>
        <w:tc>
          <w:tcPr>
            <w:tcW w:type="dxa" w:w="3324"/>
          </w:tcPr>
          <w:p>
            <w:r/>
            <w:r>
              <w:rPr>
                <w:b w:val="0"/>
                <w:i w:val="0"/>
                <w:sz w:val="16"/>
              </w:rPr>
              <w:t>Navigation par barre latérale après connexion : vue d’ensemble, service paiement, supervision, services de démonstration. Le chrono est calculé sur les horodatages du serveur, jamais sur une horloge du navigateur.</w:t>
            </w:r>
          </w:p>
        </w:tc>
      </w:tr>
    </w:tbl>
    <w:p/>
    <w:p>
      <w:pPr>
        <w:pStyle w:val="Heading2"/>
      </w:pPr>
      <w:r>
        <w:t>4.1 Trois décisions structurantes et leur coût</w:t>
      </w:r>
    </w:p>
    <w:p>
      <w:pPr>
        <w:pStyle w:val="Heading3"/>
      </w:pPr>
      <w:r>
        <w:t>D-1 — On contient, on ne recrée pas le conteneur</w:t>
      </w:r>
    </w:p>
    <w:p>
      <w:pPr>
        <w:jc w:val="both"/>
      </w:pPr>
      <w:r>
        <w:rPr>
          <w:b w:val="0"/>
          <w:i w:val="0"/>
        </w:rPr>
        <w:t>Recréer un conteneur exigerait de confier le socket Docker — un pouvoir équivalent à root sur l’Hôte — à un service qui traite des entrées venues du réseau. Le remédiateur reçoit donc deux pouvoirs étroits : appeler une action fixe sur le service de paiement avec un secret dédié, et écrire une liste de bannissement.</w:t>
      </w:r>
      <w:r>
        <w:rPr>
          <w:b w:val="0"/>
          <w:i/>
        </w:rPr>
        <w:t>Coût :</w:t>
      </w:r>
      <w:r>
        <w:rPr>
          <w:b w:val="0"/>
          <w:i w:val="0"/>
        </w:rPr>
        <w:t>un conteneur réellement compromis ne serait pas remplacé ; la réponse relève alors d’une décision d’opérateur (confinement, investigation, reconstruction depuis une image saine), hors de l’automate. Le</w:t>
      </w:r>
      <w:r>
        <w:rPr>
          <w:rFonts w:ascii="Consolas" w:hAnsi="Consolas"/>
          <w:b w:val="0"/>
          <w:i w:val="0"/>
          <w:color w:val="17384F"/>
          <w:sz w:val="17"/>
        </w:rPr>
        <w:t>restart: unless-stopped</w:t>
      </w:r>
      <w:r>
        <w:rPr>
          <w:b w:val="0"/>
          <w:i w:val="0"/>
        </w:rPr>
        <w:t>de Docker n’est pas une remédiation.</w:t>
      </w:r>
    </w:p>
    <w:p>
      <w:pPr>
        <w:pStyle w:val="Heading3"/>
      </w:pPr>
      <w:r>
        <w:t>D-2 — OneClassSVM plutôt qu’IsolationForest</w:t>
      </w:r>
    </w:p>
    <w:p>
      <w:pPr>
        <w:jc w:val="both"/>
      </w:pPr>
      <w:r>
        <w:rPr>
          <w:b w:val="0"/>
          <w:i w:val="0"/>
        </w:rPr>
        <w:t>Deux des quatre variables — rejets de capacité sur 10 s et leurs journaux — valent exactement 0 sur toute baseline valide, alors que ce sont les signaux directs de l’incident. Un IsolationForest coupe entre le minimum et le maximum appris : une variable constante à l’apprentissage ne peut pas être coupée et n’apporte rien. Avec StandardScaler, scikit-learn n’applique aucune mise à l’échelle à une variable d’écart-type nul : 30 rejets sur 10 s se retrouvent à 30 unités du nuage normal et sortent nettement de la frontière. L’apprentissage du SVM est de plus déterministe, ce qui compte pour une démo reproductible.</w:t>
      </w:r>
      <w:r>
        <w:rPr>
          <w:b w:val="0"/>
          <w:i/>
        </w:rPr>
        <w:t>Coût :</w:t>
      </w:r>
      <w:r>
        <w:rPr>
          <w:b w:val="0"/>
          <w:i w:val="0"/>
        </w:rPr>
        <w:t>les deux modèles n’ont pas été comparés sur la baseline réelle ; le choix repose sur l’analyse des données et un test unitaire, pas sur un banc d’essai.</w:t>
      </w:r>
    </w:p>
    <w:p>
      <w:pPr>
        <w:pStyle w:val="Heading3"/>
      </w:pPr>
      <w:r>
        <w:t>D-3 — Jeton de session signé HMAC, pas un jeton standard</w:t>
      </w:r>
    </w:p>
    <w:p>
      <w:pPr>
        <w:jc w:val="both"/>
      </w:pPr>
      <w:r>
        <w:rPr>
          <w:b w:val="0"/>
          <w:i w:val="0"/>
        </w:rPr>
        <w:t>Le service d’authentification émet</w:t>
      </w:r>
      <w:r>
        <w:rPr>
          <w:rFonts w:ascii="Consolas" w:hAnsi="Consolas"/>
          <w:b w:val="0"/>
          <w:i w:val="0"/>
          <w:color w:val="17384F"/>
          <w:sz w:val="17"/>
        </w:rPr>
        <w:t>base64url(charge).base64url(HMAC-SHA256)</w:t>
      </w:r>
      <w:r>
        <w:rPr>
          <w:b w:val="0"/>
          <w:i w:val="0"/>
        </w:rPr>
        <w:t>portant identité, rôle, audience</w:t>
      </w:r>
      <w:r>
        <w:rPr>
          <w:rFonts w:ascii="Consolas" w:hAnsi="Consolas"/>
          <w:b w:val="0"/>
          <w:i w:val="0"/>
          <w:color w:val="17384F"/>
          <w:sz w:val="17"/>
        </w:rPr>
        <w:t>resilience-lab</w:t>
      </w:r>
      <w:r>
        <w:rPr>
          <w:b w:val="0"/>
          <w:i w:val="0"/>
        </w:rPr>
        <w:t>et expiration à 1 h ; chaque service le vérifie avec la même clé, un secret Docker. Une quarantaine de lignes lisibles et testées, plutôt qu’une bibliothèque de jetons dont il faut maîtriser les options en quatre jours.</w:t>
      </w:r>
      <w:r>
        <w:rPr>
          <w:b w:val="0"/>
          <w:i/>
        </w:rPr>
        <w:t>Coût, réel :</w:t>
      </w:r>
      <w:r>
        <w:rPr>
          <w:b w:val="0"/>
          <w:i w:val="0"/>
        </w:rPr>
        <w:t>la clé est symétrique et partagée, donc</w:t>
      </w:r>
      <w:r>
        <w:rPr>
          <w:b/>
          <w:i w:val="0"/>
        </w:rPr>
        <w:t>tout service qui la détient peut émettre un jeton opérateur</w:t>
      </w:r>
      <w:r>
        <w:rPr>
          <w:b w:val="0"/>
          <w:i w:val="0"/>
        </w:rPr>
        <w:t>, pas seulement le vérifier — le remédiateur et le RAG la détiennent. Ni rotation, ni révocation avant expiration. En contexte industriel : OIDC et clés asymétriques.</w:t>
      </w:r>
    </w:p>
    <w:p>
      <w:r>
        <w:br w:type="page"/>
      </w:r>
    </w:p>
    <w:p>
      <w:pPr>
        <w:pStyle w:val="Heading1"/>
      </w:pPr>
      <w:r>
        <w:t>5. Scénario d’incident</w:t>
      </w:r>
    </w:p>
    <w:p>
      <w:pPr>
        <w:pStyle w:val="Heading2"/>
      </w:pPr>
      <w:r>
        <w:t>5.1 Nature de l’abus</w:t>
      </w:r>
    </w:p>
    <w:p>
      <w:pPr>
        <w:jc w:val="both"/>
      </w:pPr>
      <w:r>
        <w:rPr>
          <w:b/>
          <w:i w:val="0"/>
        </w:rPr>
        <w:t>Abus d’une fonction légitime pour saturer une capacité partagée.</w:t>
      </w:r>
      <w:r>
        <w:rPr>
          <w:b w:val="0"/>
          <w:i w:val="0"/>
        </w:rPr>
        <w:t>Le compte</w:t>
      </w:r>
      <w:r>
        <w:rPr>
          <w:rFonts w:ascii="Consolas" w:hAnsi="Consolas"/>
          <w:b w:val="0"/>
          <w:i w:val="0"/>
          <w:color w:val="17384F"/>
          <w:sz w:val="17"/>
        </w:rPr>
        <w:t>loadbot</w:t>
      </w:r>
      <w:r>
        <w:rPr>
          <w:b w:val="0"/>
          <w:i w:val="0"/>
        </w:rPr>
        <w:t>, autorisé uniquement à demander des devis, enchaîne des requêtes</w:t>
      </w:r>
      <w:r>
        <w:rPr>
          <w:b w:val="0"/>
          <w:i/>
        </w:rPr>
        <w:t>valides</w:t>
      </w:r>
      <w:r>
        <w:rPr>
          <w:b w:val="0"/>
          <w:i w:val="0"/>
        </w:rPr>
        <w:t>. À 20 req/s, les devis réclament une douzaine d’emplacements pour quatre disponibles : la capacité reste saturée et les paiements reçoivent</w:t>
      </w:r>
      <w:r>
        <w:rPr>
          <w:rFonts w:ascii="Consolas" w:hAnsi="Consolas"/>
          <w:b w:val="0"/>
          <w:i w:val="0"/>
          <w:color w:val="17384F"/>
          <w:sz w:val="17"/>
        </w:rPr>
        <w:t>503</w:t>
      </w:r>
      <w:r>
        <w:rPr>
          <w:b w:val="0"/>
          <w:i w:val="0"/>
        </w:rPr>
        <w:t>, sans aucune ligne de débit. Ce n’est ni une compromission, ni une fuite de données, ni une élévation de privilèges.</w:t>
      </w:r>
    </w:p>
    <w:p>
      <w:pPr>
        <w:pStyle w:val="Heading2"/>
      </w:pPr>
      <w:r>
        <w:t>5.2 Bornes appliquées par le code</w:t>
      </w:r>
    </w:p>
    <w:p>
      <w:pPr>
        <w:jc w:val="both"/>
      </w:pPr>
      <w:r>
        <w:rPr>
          <w:b w:val="0"/>
          <w:i w:val="0"/>
        </w:rPr>
        <w:t>Le client de charge est borné</w:t>
      </w:r>
      <w:r>
        <w:rPr>
          <w:b w:val="0"/>
          <w:i/>
        </w:rPr>
        <w:t>par son propre code</w:t>
      </w:r>
      <w:r>
        <w:rPr>
          <w:b w:val="0"/>
          <w:i w:val="0"/>
        </w:rPr>
        <w:t>, pas par une consigne : 20 requêtes/s au maximum, 12 en vol, 700 au total, une durée de 5 à 35 secondes (30 par défaut), une cible unique</w:t>
      </w:r>
      <w:r>
        <w:rPr>
          <w:rFonts w:ascii="Consolas" w:hAnsi="Consolas"/>
          <w:b w:val="0"/>
          <w:i w:val="0"/>
          <w:color w:val="17384F"/>
          <w:sz w:val="17"/>
        </w:rPr>
        <w:t>POST /api/quotes</w:t>
      </w:r>
      <w:r>
        <w:rPr>
          <w:b w:val="0"/>
          <w:i w:val="0"/>
        </w:rPr>
        <w:t>, une IP littérale du sous-réseau du laboratoire, et l’option</w:t>
      </w:r>
      <w:r>
        <w:rPr>
          <w:rFonts w:ascii="Consolas" w:hAnsi="Consolas"/>
          <w:b w:val="0"/>
          <w:i w:val="0"/>
          <w:color w:val="17384F"/>
          <w:sz w:val="17"/>
        </w:rPr>
        <w:t>--lab-authorized</w:t>
      </w:r>
      <w:r>
        <w:rPr>
          <w:b w:val="0"/>
          <w:i w:val="0"/>
        </w:rPr>
        <w:t>obligatoire. Le tableau complet, avec le point d’application de chaque borne, est en</w:t>
      </w:r>
      <w:r>
        <w:rPr>
          <w:b/>
          <w:i w:val="0"/>
        </w:rPr>
        <w:t>annexe B</w:t>
      </w:r>
      <w:r>
        <w:rPr>
          <w:b w:val="0"/>
          <w:i w:val="0"/>
        </w:rPr>
        <w:t>.</w:t>
      </w:r>
    </w:p>
    <w:p>
      <w:pPr>
        <w:pStyle w:val="Heading2"/>
      </w:pPr>
      <w:r>
        <w:t>5.3 Symptômes HTTP observés, et ce qu’ils désignent</w:t>
      </w:r>
    </w:p>
    <w:p>
      <w:pPr>
        <w:jc w:val="both"/>
      </w:pPr>
      <w:r>
        <w:rPr>
          <w:b/>
          <w:i w:val="0"/>
        </w:rPr>
        <w:t>Deux séries de codes HTTP ne doivent pas être confondues.</w:t>
      </w:r>
      <w:r>
        <w:rPr>
          <w:b w:val="0"/>
          <w:i w:val="0"/>
        </w:rPr>
        <w:t>Les codes de l’</w:t>
      </w:r>
      <w:r>
        <w:rPr>
          <w:b/>
          <w:i w:val="0"/>
        </w:rPr>
        <w:t>observateur sur l’Hôte</w:t>
      </w:r>
      <w:r>
        <w:rPr>
          <w:b w:val="0"/>
          <w:i w:val="0"/>
        </w:rPr>
        <w:t>portent sur ses propres</w:t>
      </w:r>
      <w:r>
        <w:rPr>
          <w:b/>
          <w:i w:val="0"/>
        </w:rPr>
        <w:t>paiements fictifs</w:t>
      </w:r>
      <w:r>
        <w:rPr>
          <w:b w:val="0"/>
          <w:i w:val="0"/>
        </w:rPr>
        <w:t>(</w:t>
      </w:r>
      <w:r>
        <w:rPr>
          <w:rFonts w:ascii="Consolas" w:hAnsi="Consolas"/>
          <w:b w:val="0"/>
          <w:i w:val="0"/>
          <w:color w:val="17384F"/>
          <w:sz w:val="17"/>
        </w:rPr>
        <w:t>POST /api/payments</w:t>
      </w:r>
      <w:r>
        <w:rPr>
          <w:b w:val="0"/>
          <w:i w:val="0"/>
        </w:rPr>
        <w:t>, une sonde toutes les 0,5 s) : ils mesurent l’</w:t>
      </w:r>
      <w:r>
        <w:rPr>
          <w:b w:val="0"/>
          <w:i/>
        </w:rPr>
        <w:t>impact métier</w:t>
      </w:r>
      <w:r>
        <w:rPr>
          <w:b w:val="0"/>
          <w:i w:val="0"/>
        </w:rPr>
        <w:t>. Ceux du</w:t>
      </w:r>
      <w:r>
        <w:rPr>
          <w:b/>
          <w:i w:val="0"/>
        </w:rPr>
        <w:t>récapitulatif du client de charge</w:t>
      </w:r>
      <w:r>
        <w:rPr>
          <w:b w:val="0"/>
          <w:i w:val="0"/>
        </w:rPr>
        <w:t>portent sur ses</w:t>
      </w:r>
      <w:r>
        <w:rPr>
          <w:b/>
          <w:i w:val="0"/>
        </w:rPr>
        <w:t>devis</w:t>
      </w:r>
      <w:r>
        <w:rPr>
          <w:b w:val="0"/>
          <w:i w:val="0"/>
        </w:rPr>
        <w:t>(</w:t>
      </w:r>
      <w:r>
        <w:rPr>
          <w:rFonts w:ascii="Consolas" w:hAnsi="Consolas"/>
          <w:b w:val="0"/>
          <w:i w:val="0"/>
          <w:color w:val="17384F"/>
          <w:sz w:val="17"/>
        </w:rPr>
        <w:t>POST /api/quotes</w:t>
      </w:r>
      <w:r>
        <w:rPr>
          <w:b w:val="0"/>
          <w:i w:val="0"/>
        </w:rPr>
        <w:t>) et mesurent l’</w:t>
      </w:r>
      <w:r>
        <w:rPr>
          <w:b w:val="0"/>
          <w:i/>
        </w:rPr>
        <w:t>effet de l’attaque</w:t>
      </w:r>
      <w:r>
        <w:rPr>
          <w:b w:val="0"/>
          <w:i w:val="0"/>
        </w:rPr>
        <w:t>, un</w:t>
      </w:r>
      <w:r>
        <w:rPr>
          <w:rFonts w:ascii="Consolas" w:hAnsi="Consolas"/>
          <w:b w:val="0"/>
          <w:i w:val="0"/>
          <w:color w:val="17384F"/>
          <w:sz w:val="17"/>
        </w:rPr>
        <w:t>429</w:t>
      </w:r>
      <w:r>
        <w:rPr>
          <w:b w:val="0"/>
          <w:i w:val="0"/>
        </w:rPr>
        <w:t>y étant</w:t>
      </w:r>
      <w:r>
        <w:rPr>
          <w:b w:val="0"/>
          <w:i/>
        </w:rPr>
        <w:t>attendu</w:t>
      </w:r>
      <w:r>
        <w:rPr>
          <w:b w:val="0"/>
          <w:i w:val="0"/>
        </w:rPr>
        <w:t>après confinement. Le dossier cite les deux, toujours en nommant leur route. Ce récapitulatif reste sur le PC Attaquant et n’est pas versionné : ses chiffres proviennent de la fiche de l’essai, pas du dépôt.</w:t>
      </w:r>
      <w:r>
        <w:rPr>
          <w:b w:val="0"/>
          <w:i w:val="0"/>
        </w:rPr>
        <w:t>source non versionnée</w:t>
      </w:r>
    </w:p>
    <w:p>
      <w:pPr>
        <w:pStyle w:val="Heading2"/>
      </w:pPr>
      <w:r>
        <w:t>5.4 Chronologie mesurée — cycle protégé du 22 octobre 2026</w:t>
      </w:r>
    </w:p>
    <w:p>
      <w:pPr>
        <w:jc w:val="both"/>
      </w:pPr>
      <w:r>
        <w:rPr>
          <w:b w:val="0"/>
          <w:i w:val="0"/>
        </w:rPr>
        <w:t>Premier cycle dont les</w:t>
      </w:r>
      <w:r>
        <w:rPr>
          <w:b/>
          <w:i w:val="0"/>
        </w:rPr>
        <w:t>deux côtés</w:t>
      </w:r>
      <w:r>
        <w:rPr>
          <w:b w:val="0"/>
          <w:i w:val="0"/>
        </w:rPr>
        <w:t>sont horodatés. Les heures viennent du récapitulatif du PC Attaquant (run</w:t>
      </w:r>
      <w:r>
        <w:rPr>
          <w:rFonts w:ascii="Consolas" w:hAnsi="Consolas"/>
          <w:b w:val="0"/>
          <w:i w:val="0"/>
          <w:color w:val="17384F"/>
          <w:sz w:val="17"/>
        </w:rPr>
        <w:t>92119f71</w:t>
      </w:r>
      <w:r>
        <w:rPr>
          <w:b w:val="0"/>
          <w:i w:val="0"/>
        </w:rPr>
        <w:t>), des étapes signées de</w:t>
      </w:r>
      <w:r>
        <w:rPr>
          <w:rFonts w:ascii="Consolas" w:hAnsi="Consolas"/>
          <w:b w:val="0"/>
          <w:i w:val="0"/>
          <w:color w:val="17384F"/>
          <w:sz w:val="17"/>
        </w:rPr>
        <w:t>acceptance-1792659988.json</w:t>
      </w:r>
      <w:r>
        <w:rPr>
          <w:b w:val="0"/>
          <w:i w:val="0"/>
        </w:rPr>
        <w:t>et de la fenêtre de</w:t>
      </w:r>
      <w:r>
        <w:rPr>
          <w:rFonts w:ascii="Consolas" w:hAnsi="Consolas"/>
          <w:b w:val="0"/>
          <w:i w:val="0"/>
          <w:color w:val="17384F"/>
          <w:sz w:val="17"/>
        </w:rPr>
        <w:t>m7-proof-20261022T090634Z.json</w:t>
      </w:r>
      <w:r>
        <w:rPr>
          <w:b w:val="0"/>
          <w:i w:val="0"/>
        </w:rP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i w:val="0"/>
                <w:sz w:val="16"/>
              </w:rPr>
              <w:t>Heure UTC</w:t>
            </w:r>
          </w:p>
        </w:tc>
        <w:tc>
          <w:tcPr>
            <w:tcW w:type="dxa" w:w="2493"/>
          </w:tcPr>
          <w:p>
            <w:r/>
            <w:r>
              <w:rPr>
                <w:b/>
                <w:i w:val="0"/>
                <w:sz w:val="16"/>
              </w:rPr>
              <w:t>Δ charge</w:t>
            </w:r>
          </w:p>
        </w:tc>
        <w:tc>
          <w:tcPr>
            <w:tcW w:type="dxa" w:w="2493"/>
          </w:tcPr>
          <w:p>
            <w:r/>
            <w:r>
              <w:rPr>
                <w:b/>
                <w:i w:val="0"/>
                <w:sz w:val="16"/>
              </w:rPr>
              <w:t>Événement</w:t>
            </w:r>
          </w:p>
        </w:tc>
        <w:tc>
          <w:tcPr>
            <w:tcW w:type="dxa" w:w="2493"/>
          </w:tcPr>
          <w:p>
            <w:r/>
            <w:r>
              <w:rPr>
                <w:b/>
                <w:i w:val="0"/>
                <w:sz w:val="16"/>
              </w:rPr>
              <w:t>Observation et source</w:t>
            </w:r>
          </w:p>
        </w:tc>
      </w:tr>
      <w:tr>
        <w:tc>
          <w:tcPr>
            <w:tcW w:type="dxa" w:w="2493"/>
          </w:tcPr>
          <w:p>
            <w:r/>
            <w:r>
              <w:rPr>
                <w:b w:val="0"/>
                <w:i w:val="0"/>
                <w:sz w:val="16"/>
              </w:rPr>
              <w:t>09:05:08,46</w:t>
            </w:r>
          </w:p>
        </w:tc>
        <w:tc>
          <w:tcPr>
            <w:tcW w:type="dxa" w:w="2493"/>
          </w:tcPr>
          <w:p>
            <w:r/>
            <w:r>
              <w:rPr>
                <w:b w:val="0"/>
                <w:i w:val="0"/>
                <w:sz w:val="16"/>
              </w:rPr>
              <w:t>—</w:t>
            </w:r>
          </w:p>
        </w:tc>
        <w:tc>
          <w:tcPr>
            <w:tcW w:type="dxa" w:w="2493"/>
          </w:tcPr>
          <w:p>
            <w:r/>
            <w:r>
              <w:rPr>
                <w:b w:val="0"/>
                <w:i w:val="0"/>
                <w:sz w:val="16"/>
              </w:rPr>
              <w:t>Préparation</w:t>
            </w:r>
          </w:p>
        </w:tc>
        <w:tc>
          <w:tcPr>
            <w:tcW w:type="dxa" w:w="2493"/>
          </w:tcPr>
          <w:p>
            <w:r/>
            <w:r>
              <w:rPr>
                <w:b w:val="0"/>
                <w:i w:val="0"/>
                <w:sz w:val="16"/>
              </w:rPr>
              <w:t>Reset de la politique, redémarrage du paiement,</w:t>
            </w:r>
            <w:r>
              <w:rPr>
                <w:rFonts w:ascii="Consolas" w:hAnsi="Consolas"/>
                <w:b w:val="0"/>
                <w:i w:val="0"/>
                <w:color w:val="17384F"/>
                <w:sz w:val="16"/>
              </w:rPr>
              <w:t>/api/ready</w:t>
            </w:r>
            <w:r>
              <w:rPr>
                <w:b w:val="0"/>
                <w:i w:val="0"/>
                <w:sz w:val="16"/>
              </w:rPr>
              <w:t>vérifié.</w:t>
            </w:r>
            <w:r>
              <w:rPr>
                <w:b w:val="0"/>
                <w:i w:val="0"/>
                <w:sz w:val="16"/>
              </w:rPr>
              <w:t>recette-run</w:t>
            </w:r>
          </w:p>
        </w:tc>
      </w:tr>
      <w:tr>
        <w:tc>
          <w:tcPr>
            <w:tcW w:type="dxa" w:w="2493"/>
          </w:tcPr>
          <w:p>
            <w:r/>
            <w:r>
              <w:rPr>
                <w:b w:val="0"/>
                <w:i w:val="0"/>
                <w:sz w:val="16"/>
              </w:rPr>
              <w:t>09:05:15,99</w:t>
            </w:r>
          </w:p>
        </w:tc>
        <w:tc>
          <w:tcPr>
            <w:tcW w:type="dxa" w:w="2493"/>
          </w:tcPr>
          <w:p>
            <w:r/>
            <w:r>
              <w:rPr>
                <w:b w:val="0"/>
                <w:i w:val="0"/>
                <w:sz w:val="16"/>
              </w:rPr>
              <w:t>—</w:t>
            </w:r>
          </w:p>
        </w:tc>
        <w:tc>
          <w:tcPr>
            <w:tcW w:type="dxa" w:w="2493"/>
          </w:tcPr>
          <w:p>
            <w:r/>
            <w:r>
              <w:rPr>
                <w:b w:val="0"/>
                <w:i w:val="0"/>
                <w:sz w:val="16"/>
              </w:rPr>
              <w:t>Observateur prêt</w:t>
            </w:r>
          </w:p>
        </w:tc>
        <w:tc>
          <w:tcPr>
            <w:tcW w:type="dxa" w:w="2493"/>
          </w:tcPr>
          <w:p>
            <w:r/>
            <w:r>
              <w:rPr>
                <w:b w:val="0"/>
                <w:i w:val="0"/>
                <w:sz w:val="16"/>
              </w:rPr>
              <w:t>Transaction initiale</w:t>
            </w:r>
            <w:r>
              <w:rPr>
                <w:rFonts w:ascii="Consolas" w:hAnsi="Consolas"/>
                <w:b w:val="0"/>
                <w:i w:val="0"/>
                <w:color w:val="17384F"/>
                <w:sz w:val="16"/>
              </w:rPr>
              <w:t>200</w:t>
            </w:r>
            <w:r>
              <w:rPr>
                <w:b w:val="0"/>
                <w:i w:val="0"/>
                <w:sz w:val="16"/>
              </w:rPr>
              <w:t>: le service est sain avant la charge.</w:t>
            </w:r>
            <w:r>
              <w:rPr>
                <w:b w:val="0"/>
                <w:i w:val="0"/>
                <w:sz w:val="16"/>
              </w:rPr>
              <w:t>acceptance</w:t>
            </w:r>
          </w:p>
        </w:tc>
      </w:tr>
      <w:tr>
        <w:tc>
          <w:tcPr>
            <w:tcW w:type="dxa" w:w="2493"/>
          </w:tcPr>
          <w:p>
            <w:r/>
            <w:r>
              <w:rPr>
                <w:b w:val="0"/>
                <w:i w:val="0"/>
                <w:sz w:val="16"/>
              </w:rPr>
              <w:t>09:05:23,04</w:t>
            </w:r>
          </w:p>
        </w:tc>
        <w:tc>
          <w:tcPr>
            <w:tcW w:type="dxa" w:w="2493"/>
          </w:tcPr>
          <w:p>
            <w:r/>
            <w:r>
              <w:rPr>
                <w:b w:val="0"/>
                <w:i w:val="0"/>
                <w:sz w:val="16"/>
              </w:rPr>
              <w:t>0,00 s</w:t>
            </w:r>
          </w:p>
        </w:tc>
        <w:tc>
          <w:tcPr>
            <w:tcW w:type="dxa" w:w="2493"/>
          </w:tcPr>
          <w:p>
            <w:r/>
            <w:r>
              <w:rPr>
                <w:b/>
                <w:i w:val="0"/>
                <w:sz w:val="16"/>
              </w:rPr>
              <w:t>Charge lancée à la main</w:t>
            </w:r>
          </w:p>
        </w:tc>
        <w:tc>
          <w:tcPr>
            <w:tcW w:type="dxa" w:w="2493"/>
          </w:tcPr>
          <w:p>
            <w:r/>
            <w:r>
              <w:rPr>
                <w:b w:val="0"/>
                <w:i w:val="0"/>
                <w:sz w:val="16"/>
              </w:rPr>
              <w:t>521 requêtes</w:t>
            </w:r>
            <w:r>
              <w:rPr>
                <w:rFonts w:ascii="Consolas" w:hAnsi="Consolas"/>
                <w:b w:val="0"/>
                <w:i w:val="0"/>
                <w:color w:val="17384F"/>
                <w:sz w:val="16"/>
              </w:rPr>
              <w:t>POST /api/quotes</w:t>
            </w:r>
            <w:r>
              <w:rPr>
                <w:b w:val="0"/>
                <w:i w:val="0"/>
                <w:sz w:val="16"/>
              </w:rPr>
              <w:t>en 30,4 s depuis le PC Attaquant.</w:t>
            </w:r>
            <w:r>
              <w:rPr>
                <w:b w:val="0"/>
                <w:i w:val="0"/>
                <w:sz w:val="16"/>
              </w:rPr>
              <w:t>récapitulatif attaquant</w:t>
            </w:r>
          </w:p>
        </w:tc>
      </w:tr>
      <w:tr>
        <w:tc>
          <w:tcPr>
            <w:tcW w:type="dxa" w:w="2493"/>
          </w:tcPr>
          <w:p>
            <w:r/>
            <w:r>
              <w:rPr>
                <w:b w:val="0"/>
                <w:i w:val="0"/>
                <w:sz w:val="16"/>
              </w:rPr>
              <w:t>09:05:24,01</w:t>
            </w:r>
          </w:p>
        </w:tc>
        <w:tc>
          <w:tcPr>
            <w:tcW w:type="dxa" w:w="2493"/>
          </w:tcPr>
          <w:p>
            <w:r/>
            <w:r>
              <w:rPr>
                <w:b w:val="0"/>
                <w:i w:val="0"/>
                <w:sz w:val="16"/>
              </w:rPr>
              <w:t>+0,97 s</w:t>
            </w:r>
          </w:p>
        </w:tc>
        <w:tc>
          <w:tcPr>
            <w:tcW w:type="dxa" w:w="2493"/>
          </w:tcPr>
          <w:p>
            <w:r/>
            <w:r>
              <w:rPr>
                <w:b w:val="0"/>
                <w:i w:val="0"/>
                <w:sz w:val="16"/>
              </w:rPr>
              <w:t>Premier paiement refusé</w:t>
            </w:r>
          </w:p>
        </w:tc>
        <w:tc>
          <w:tcPr>
            <w:tcW w:type="dxa" w:w="2493"/>
          </w:tcPr>
          <w:p>
            <w:r/>
            <w:r>
              <w:rPr>
                <w:b w:val="0"/>
                <w:i w:val="0"/>
                <w:sz w:val="16"/>
              </w:rPr>
              <w:t>La capacité partagée sature :</w:t>
            </w:r>
            <w:r>
              <w:rPr>
                <w:rFonts w:ascii="Consolas" w:hAnsi="Consolas"/>
                <w:b w:val="0"/>
                <w:i w:val="0"/>
                <w:color w:val="17384F"/>
                <w:sz w:val="16"/>
              </w:rPr>
              <w:t>503</w:t>
            </w:r>
            <w:r>
              <w:rPr>
                <w:b w:val="0"/>
                <w:i w:val="0"/>
                <w:sz w:val="16"/>
              </w:rPr>
              <w:t>sur</w:t>
            </w:r>
            <w:r>
              <w:rPr>
                <w:rFonts w:ascii="Consolas" w:hAnsi="Consolas"/>
                <w:b w:val="0"/>
                <w:i w:val="0"/>
                <w:color w:val="17384F"/>
                <w:sz w:val="16"/>
              </w:rPr>
              <w:t>/api/payments</w:t>
            </w:r>
            <w:r>
              <w:rPr>
                <w:b w:val="0"/>
                <w:i w:val="0"/>
                <w:sz w:val="16"/>
              </w:rPr>
              <w:t>.</w:t>
            </w:r>
            <w:r>
              <w:rPr>
                <w:b w:val="0"/>
                <w:i w:val="0"/>
                <w:sz w:val="16"/>
              </w:rPr>
              <w:t>acceptance</w:t>
            </w:r>
          </w:p>
        </w:tc>
      </w:tr>
      <w:tr>
        <w:tc>
          <w:tcPr>
            <w:tcW w:type="dxa" w:w="2493"/>
          </w:tcPr>
          <w:p>
            <w:r/>
            <w:r>
              <w:rPr>
                <w:b w:val="0"/>
                <w:i w:val="0"/>
                <w:sz w:val="16"/>
              </w:rPr>
              <w:t>09:05:24,38</w:t>
            </w:r>
          </w:p>
        </w:tc>
        <w:tc>
          <w:tcPr>
            <w:tcW w:type="dxa" w:w="2493"/>
          </w:tcPr>
          <w:p>
            <w:r/>
            <w:r>
              <w:rPr>
                <w:b w:val="0"/>
                <w:i w:val="0"/>
                <w:sz w:val="16"/>
              </w:rPr>
              <w:t>+1,35 s</w:t>
            </w:r>
          </w:p>
        </w:tc>
        <w:tc>
          <w:tcPr>
            <w:tcW w:type="dxa" w:w="2493"/>
          </w:tcPr>
          <w:p>
            <w:r/>
            <w:r>
              <w:rPr>
                <w:b w:val="0"/>
                <w:i w:val="0"/>
                <w:sz w:val="16"/>
              </w:rPr>
              <w:t>1ʳᵉ observation anormale</w:t>
            </w:r>
          </w:p>
        </w:tc>
        <w:tc>
          <w:tcPr>
            <w:tcW w:type="dxa" w:w="2493"/>
          </w:tcPr>
          <w:p>
            <w:r/>
            <w:r>
              <w:rPr>
                <w:b w:val="0"/>
                <w:i w:val="0"/>
                <w:sz w:val="16"/>
              </w:rPr>
              <w:t>Score négatif</w:t>
            </w:r>
            <w:r>
              <w:rPr>
                <w:b w:val="0"/>
                <w:i/>
                <w:sz w:val="16"/>
              </w:rPr>
              <w:t>et</w:t>
            </w:r>
            <w:r>
              <w:rPr>
                <w:b w:val="0"/>
                <w:i w:val="0"/>
                <w:sz w:val="16"/>
              </w:rPr>
              <w:t>rejets de capacité présents.</w:t>
            </w:r>
            <w:r>
              <w:rPr>
                <w:b w:val="0"/>
                <w:i w:val="0"/>
                <w:sz w:val="16"/>
              </w:rPr>
              <w:t>M7,</w:t>
            </w:r>
            <w:r>
              <w:rPr>
                <w:rFonts w:ascii="Consolas" w:hAnsi="Consolas"/>
                <w:b w:val="0"/>
                <w:i w:val="0"/>
                <w:color w:val="17384F"/>
                <w:sz w:val="16"/>
              </w:rPr>
              <w:t>first_anomalous_s</w:t>
            </w:r>
          </w:p>
        </w:tc>
      </w:tr>
      <w:tr>
        <w:tc>
          <w:tcPr>
            <w:tcW w:type="dxa" w:w="2493"/>
          </w:tcPr>
          <w:p>
            <w:r/>
            <w:r>
              <w:rPr>
                <w:b w:val="0"/>
                <w:i w:val="0"/>
                <w:sz w:val="16"/>
              </w:rPr>
              <w:t>09:05:28,50</w:t>
            </w:r>
          </w:p>
        </w:tc>
        <w:tc>
          <w:tcPr>
            <w:tcW w:type="dxa" w:w="2493"/>
          </w:tcPr>
          <w:p>
            <w:r/>
            <w:r>
              <w:rPr>
                <w:b/>
                <w:i w:val="0"/>
                <w:sz w:val="16"/>
              </w:rPr>
              <w:t>+5,46 s</w:t>
            </w:r>
          </w:p>
        </w:tc>
        <w:tc>
          <w:tcPr>
            <w:tcW w:type="dxa" w:w="2493"/>
          </w:tcPr>
          <w:p>
            <w:r/>
            <w:r>
              <w:rPr>
                <w:rFonts w:ascii="Consolas" w:hAnsi="Consolas"/>
                <w:b w:val="0"/>
                <w:i w:val="0"/>
                <w:color w:val="17384F"/>
                <w:sz w:val="16"/>
              </w:rPr>
              <w:t>detected</w:t>
            </w:r>
          </w:p>
        </w:tc>
        <w:tc>
          <w:tcPr>
            <w:tcW w:type="dxa" w:w="2493"/>
          </w:tcPr>
          <w:p>
            <w:r/>
            <w:r>
              <w:rPr>
                <w:b w:val="0"/>
                <w:i w:val="0"/>
                <w:sz w:val="16"/>
              </w:rPr>
              <w:t>3ᵉ observation anormale consécutive : alerte signée émise.</w:t>
            </w:r>
            <w:r>
              <w:rPr>
                <w:b w:val="0"/>
                <w:i w:val="0"/>
                <w:sz w:val="16"/>
              </w:rPr>
              <w:t>étape</w:t>
            </w:r>
            <w:r>
              <w:rPr>
                <w:rFonts w:ascii="Consolas" w:hAnsi="Consolas"/>
                <w:b w:val="0"/>
                <w:i w:val="0"/>
                <w:color w:val="17384F"/>
                <w:sz w:val="16"/>
              </w:rPr>
              <w:t>detected</w:t>
            </w:r>
          </w:p>
        </w:tc>
      </w:tr>
      <w:tr>
        <w:tc>
          <w:tcPr>
            <w:tcW w:type="dxa" w:w="2493"/>
          </w:tcPr>
          <w:p>
            <w:r/>
            <w:r>
              <w:rPr>
                <w:b w:val="0"/>
                <w:i w:val="0"/>
                <w:sz w:val="16"/>
              </w:rPr>
              <w:t>09:05:28,57</w:t>
            </w:r>
          </w:p>
        </w:tc>
        <w:tc>
          <w:tcPr>
            <w:tcW w:type="dxa" w:w="2493"/>
          </w:tcPr>
          <w:p>
            <w:r/>
            <w:r>
              <w:rPr>
                <w:b w:val="0"/>
                <w:i w:val="0"/>
                <w:sz w:val="16"/>
              </w:rPr>
              <w:t>+5,53 s</w:t>
            </w:r>
          </w:p>
        </w:tc>
        <w:tc>
          <w:tcPr>
            <w:tcW w:type="dxa" w:w="2493"/>
          </w:tcPr>
          <w:p>
            <w:r/>
            <w:r>
              <w:rPr>
                <w:rFonts w:ascii="Consolas" w:hAnsi="Consolas"/>
                <w:b w:val="0"/>
                <w:i w:val="0"/>
                <w:color w:val="17384F"/>
                <w:sz w:val="16"/>
              </w:rPr>
              <w:t>containing</w:t>
            </w:r>
          </w:p>
        </w:tc>
        <w:tc>
          <w:tcPr>
            <w:tcW w:type="dxa" w:w="2493"/>
          </w:tcPr>
          <w:p>
            <w:r/>
            <w:r>
              <w:rPr>
                <w:b w:val="0"/>
                <w:i w:val="0"/>
                <w:sz w:val="16"/>
              </w:rPr>
              <w:t>Alerte acceptée, playbook lancé :</w:t>
            </w:r>
            <w:r>
              <w:rPr>
                <w:b/>
                <w:i w:val="0"/>
                <w:sz w:val="16"/>
              </w:rPr>
              <w:t>prise en charge en 67 ms</w:t>
            </w:r>
            <w:r>
              <w:rPr>
                <w:b w:val="0"/>
                <w:i w:val="0"/>
                <w:sz w:val="16"/>
              </w:rPr>
              <w:t>. Concorde avec</w:t>
            </w:r>
            <w:r>
              <w:rPr>
                <w:rFonts w:ascii="Consolas" w:hAnsi="Consolas"/>
                <w:b w:val="0"/>
                <w:i w:val="0"/>
                <w:color w:val="17384F"/>
                <w:sz w:val="16"/>
              </w:rPr>
              <w:t>first_alert_s</w:t>
            </w:r>
            <w:r>
              <w:rPr>
                <w:b w:val="0"/>
                <w:i w:val="0"/>
                <w:sz w:val="16"/>
              </w:rPr>
              <w:t>= 48,09 s de la fenêtre M7.</w:t>
            </w:r>
          </w:p>
        </w:tc>
      </w:tr>
      <w:tr>
        <w:tc>
          <w:tcPr>
            <w:tcW w:type="dxa" w:w="2493"/>
          </w:tcPr>
          <w:p>
            <w:r/>
            <w:r>
              <w:rPr>
                <w:b w:val="0"/>
                <w:i w:val="0"/>
                <w:sz w:val="16"/>
              </w:rPr>
              <w:t>09:05:34,95</w:t>
            </w:r>
          </w:p>
        </w:tc>
        <w:tc>
          <w:tcPr>
            <w:tcW w:type="dxa" w:w="2493"/>
          </w:tcPr>
          <w:p>
            <w:r/>
            <w:r>
              <w:rPr>
                <w:b w:val="0"/>
                <w:i w:val="0"/>
                <w:sz w:val="16"/>
              </w:rPr>
              <w:t>+11,91 s</w:t>
            </w:r>
          </w:p>
        </w:tc>
        <w:tc>
          <w:tcPr>
            <w:tcW w:type="dxa" w:w="2493"/>
          </w:tcPr>
          <w:p>
            <w:r/>
            <w:r>
              <w:rPr>
                <w:rFonts w:ascii="Consolas" w:hAnsi="Consolas"/>
                <w:b w:val="0"/>
                <w:i w:val="0"/>
                <w:color w:val="17384F"/>
                <w:sz w:val="16"/>
              </w:rPr>
              <w:t>verifying</w:t>
            </w:r>
          </w:p>
        </w:tc>
        <w:tc>
          <w:tcPr>
            <w:tcW w:type="dxa" w:w="2493"/>
          </w:tcPr>
          <w:p>
            <w:r/>
            <w:r>
              <w:rPr>
                <w:b w:val="0"/>
                <w:i w:val="0"/>
                <w:sz w:val="16"/>
              </w:rPr>
              <w:t>Admission ciblée active et persistée ; healthcheck</w:t>
            </w:r>
            <w:r>
              <w:rPr>
                <w:rFonts w:ascii="Consolas" w:hAnsi="Consolas"/>
                <w:b w:val="0"/>
                <w:i w:val="0"/>
                <w:color w:val="17384F"/>
                <w:sz w:val="16"/>
              </w:rPr>
              <w:t>/ready</w:t>
            </w:r>
            <w:r>
              <w:rPr>
                <w:b w:val="0"/>
                <w:i w:val="0"/>
                <w:sz w:val="16"/>
              </w:rPr>
              <w:t>passé.</w:t>
            </w:r>
          </w:p>
        </w:tc>
      </w:tr>
      <w:tr>
        <w:tc>
          <w:tcPr>
            <w:tcW w:type="dxa" w:w="2493"/>
          </w:tcPr>
          <w:p>
            <w:r/>
            <w:r>
              <w:rPr>
                <w:b w:val="0"/>
                <w:i w:val="0"/>
                <w:sz w:val="16"/>
              </w:rPr>
              <w:t>09:05:35,38</w:t>
            </w:r>
          </w:p>
        </w:tc>
        <w:tc>
          <w:tcPr>
            <w:tcW w:type="dxa" w:w="2493"/>
          </w:tcPr>
          <w:p>
            <w:r/>
            <w:r>
              <w:rPr>
                <w:b/>
                <w:i w:val="0"/>
                <w:sz w:val="16"/>
              </w:rPr>
              <w:t>+12,35 s</w:t>
            </w:r>
          </w:p>
        </w:tc>
        <w:tc>
          <w:tcPr>
            <w:tcW w:type="dxa" w:w="2493"/>
          </w:tcPr>
          <w:p>
            <w:r/>
            <w:r>
              <w:rPr>
                <w:rFonts w:ascii="Consolas" w:hAnsi="Consolas"/>
                <w:b w:val="0"/>
                <w:i w:val="0"/>
                <w:color w:val="17384F"/>
                <w:sz w:val="16"/>
              </w:rPr>
              <w:t>recovered</w:t>
            </w:r>
          </w:p>
        </w:tc>
        <w:tc>
          <w:tcPr>
            <w:tcW w:type="dxa" w:w="2493"/>
          </w:tcPr>
          <w:p>
            <w:r/>
            <w:r>
              <w:rPr>
                <w:b w:val="0"/>
                <w:i w:val="0"/>
                <w:sz w:val="16"/>
              </w:rPr>
              <w:t>Transaction témoin</w:t>
            </w:r>
            <w:r>
              <w:rPr>
                <w:rFonts w:ascii="Consolas" w:hAnsi="Consolas"/>
                <w:b w:val="0"/>
                <w:i w:val="0"/>
                <w:color w:val="17384F"/>
                <w:sz w:val="16"/>
              </w:rPr>
              <w:t>695ef145</w:t>
            </w:r>
            <w:r>
              <w:rPr>
                <w:b w:val="0"/>
                <w:i w:val="0"/>
                <w:sz w:val="16"/>
              </w:rPr>
              <w:t>créée</w:t>
            </w:r>
            <w:r>
              <w:rPr>
                <w:b w:val="0"/>
                <w:i/>
                <w:sz w:val="16"/>
              </w:rPr>
              <w:t>à travers le WAF</w:t>
            </w:r>
            <w:r>
              <w:rPr>
                <w:b w:val="0"/>
                <w:i w:val="0"/>
                <w:sz w:val="16"/>
              </w:rPr>
              <w:t>, inscrite au registre, total à 200 000 centimes.</w:t>
            </w:r>
          </w:p>
        </w:tc>
      </w:tr>
      <w:tr>
        <w:tc>
          <w:tcPr>
            <w:tcW w:type="dxa" w:w="2493"/>
          </w:tcPr>
          <w:p>
            <w:r/>
            <w:r>
              <w:rPr>
                <w:b w:val="0"/>
                <w:i w:val="0"/>
                <w:sz w:val="16"/>
              </w:rPr>
              <w:t>09:05:53,47</w:t>
            </w:r>
          </w:p>
        </w:tc>
        <w:tc>
          <w:tcPr>
            <w:tcW w:type="dxa" w:w="2493"/>
          </w:tcPr>
          <w:p>
            <w:r/>
            <w:r>
              <w:rPr>
                <w:b w:val="0"/>
                <w:i w:val="0"/>
                <w:sz w:val="16"/>
              </w:rPr>
              <w:t>+30,44 s</w:t>
            </w:r>
          </w:p>
        </w:tc>
        <w:tc>
          <w:tcPr>
            <w:tcW w:type="dxa" w:w="2493"/>
          </w:tcPr>
          <w:p>
            <w:r/>
            <w:r>
              <w:rPr>
                <w:b w:val="0"/>
                <w:i w:val="0"/>
                <w:sz w:val="16"/>
              </w:rPr>
              <w:t>Fin de la charge</w:t>
            </w:r>
          </w:p>
        </w:tc>
        <w:tc>
          <w:tcPr>
            <w:tcW w:type="dxa" w:w="2493"/>
          </w:tcPr>
          <w:p>
            <w:r/>
            <w:r>
              <w:rPr>
                <w:b w:val="0"/>
                <w:i w:val="0"/>
                <w:sz w:val="16"/>
              </w:rPr>
              <w:t>Service rétabli alors que la charge tournait encore :</w:t>
            </w:r>
            <w:r>
              <w:rPr>
                <w:b/>
                <w:i w:val="0"/>
                <w:sz w:val="16"/>
              </w:rPr>
              <w:t>321 des 521 requêtes ont reçu</w:t>
            </w:r>
            <w:r>
              <w:rPr>
                <w:rFonts w:ascii="Consolas" w:hAnsi="Consolas"/>
                <w:b/>
                <w:i w:val="0"/>
                <w:color w:val="17384F"/>
                <w:sz w:val="16"/>
              </w:rPr>
              <w:t>429</w:t>
            </w:r>
            <w:r>
              <w:rPr>
                <w:b w:val="0"/>
                <w:i w:val="0"/>
                <w:sz w:val="16"/>
              </w:rPr>
              <w:t>, ce que seule l’admission ciblée produit.</w:t>
            </w:r>
          </w:p>
        </w:tc>
      </w:tr>
    </w:tbl>
    <w:p/>
    <w:p>
      <w:pPr>
        <w:jc w:val="both"/>
      </w:pPr>
      <w:r>
        <w:rPr>
          <w:b w:val="0"/>
          <w:i w:val="0"/>
          <w:color w:val="5A6675"/>
          <w:sz w:val="16"/>
        </w:rPr>
        <w:t>Le chrono interne (</w:t>
      </w:r>
      <w:r>
        <w:rPr>
          <w:b/>
          <w:i w:val="0"/>
          <w:color w:val="5A6675"/>
          <w:sz w:val="16"/>
        </w:rPr>
        <w:t>6,88 s</w:t>
      </w:r>
      <w:r>
        <w:rPr>
          <w:b w:val="0"/>
          <w:i w:val="0"/>
          <w:color w:val="5A6675"/>
          <w:sz w:val="16"/>
        </w:rPr>
        <w:t>, détection → témoin) part de l’heure signée</w:t>
      </w:r>
      <w:r>
        <w:rPr>
          <w:b w:val="0"/>
          <w:i w:val="0"/>
          <w:color w:val="5A6675"/>
          <w:sz w:val="16"/>
        </w:rPr>
        <w:t>issued_at</w:t>
      </w:r>
      <w:r>
        <w:rPr>
          <w:b w:val="0"/>
          <w:i w:val="0"/>
          <w:color w:val="5A6675"/>
          <w:sz w:val="16"/>
        </w:rPr>
        <w:t>, pas de sa réception par le remédiateur. Les deux horloges diffèrent : M7 mesure un écart Hôte − conteneur de</w:t>
      </w:r>
      <w:r>
        <w:rPr>
          <w:b/>
          <w:i w:val="0"/>
          <w:color w:val="5A6675"/>
          <w:sz w:val="16"/>
        </w:rPr>
        <w:t>0,8 s</w:t>
      </w:r>
      <w:r>
        <w:rPr>
          <w:b w:val="0"/>
          <w:i w:val="0"/>
          <w:color w:val="5A6675"/>
          <w:sz w:val="16"/>
        </w:rPr>
        <w:t>, à retrancher des deltas « Δ charge » comme marge d’incertitude. Le délai de détection ainsi mesuré (~5,5 s) et le délai calibré par rejeu de ~11,7 s (§6.4) ne se comparent pas directement : le rejeu part du début d’une fenêtre d’attaque reconstituée, pas de l’heure réelle de lancement.</w:t>
      </w:r>
    </w:p>
    <w:p>
      <w:pPr>
        <w:pStyle w:val="Heading2"/>
      </w:pPr>
      <w:r>
        <w:t>5.5 Signaux utilisés pour décider</w:t>
      </w:r>
    </w:p>
    <w:p>
      <w:pPr>
        <w:jc w:val="both"/>
      </w:pPr>
      <w:r>
        <w:rPr>
          <w:b w:val="0"/>
          <w:i w:val="0"/>
        </w:rPr>
        <w:t>La décision n’utilise</w:t>
      </w:r>
      <w:r>
        <w:rPr>
          <w:b/>
          <w:i w:val="0"/>
        </w:rPr>
        <w:t>aucune signature de requête</w:t>
      </w:r>
      <w:r>
        <w:rPr>
          <w:b w:val="0"/>
          <w:i w:val="0"/>
        </w:rPr>
        <w:t>. Elle combine quatre mesures (débit de devis servis, occupation de la capacité, rejets de capacité, journaux de rejet) et exige</w:t>
      </w:r>
      <w:r>
        <w:rPr>
          <w:b w:val="0"/>
          <w:i/>
        </w:rPr>
        <w:t>conjointement</w:t>
      </w:r>
      <w:r>
        <w:rPr>
          <w:b w:val="0"/>
          <w:i w:val="0"/>
        </w:rPr>
        <w:t>un score de nouveauté négatif et la présence de rejets de capacité — une barrière d’autorisation qui évite de corriger une nouveauté inoffensive, sans remplacer le modèle ni servir à juger sa qualité (§6).</w:t>
      </w:r>
    </w:p>
    <w:p>
      <w:r>
        <w:br w:type="page"/>
      </w:r>
    </w:p>
    <w:p>
      <w:pPr>
        <w:pStyle w:val="Heading1"/>
      </w:pPr>
      <w:r>
        <w:t>6. Détection ML</w:t>
      </w:r>
    </w:p>
    <w:p>
      <w:pPr>
        <w:pStyle w:val="Heading2"/>
      </w:pPr>
      <w:r>
        <w:t>6.1 Modèle réellement implémenté</w:t>
      </w:r>
    </w:p>
    <w:p>
      <w:pPr>
        <w:jc w:val="both"/>
      </w:pPr>
      <w:r>
        <w:rPr>
          <w:b w:val="0"/>
          <w:i w:val="0"/>
        </w:rPr>
        <w:t>Vérifié dans</w:t>
      </w:r>
      <w:r>
        <w:rPr>
          <w:rFonts w:ascii="Consolas" w:hAnsi="Consolas"/>
          <w:b w:val="0"/>
          <w:i w:val="0"/>
          <w:color w:val="17384F"/>
          <w:sz w:val="17"/>
        </w:rPr>
        <w:t>services/detector/model.py</w:t>
      </w:r>
      <w:r>
        <w:rPr>
          <w:b w:val="0"/>
          <w:i w:val="0"/>
        </w:rPr>
        <w:t>: un pipeline scikit-learn</w:t>
      </w:r>
      <w:r>
        <w:rPr>
          <w:rFonts w:ascii="Consolas" w:hAnsi="Consolas"/>
          <w:b w:val="0"/>
          <w:i w:val="0"/>
          <w:color w:val="17384F"/>
          <w:sz w:val="17"/>
        </w:rPr>
        <w:t>make_pipeline(StandardScaler(), OneClassSVM(kernel='rbf', gamma='scale', nu=nu))</w:t>
      </w:r>
      <w:r>
        <w:rPr>
          <w:b w:val="0"/>
          <w:i w:val="0"/>
        </w:rPr>
        <w:t>— un modèle de</w:t>
      </w:r>
      <w:r>
        <w:rPr>
          <w:b/>
          <w:i w:val="0"/>
        </w:rPr>
        <w:t>détection de nouveauté à une seule classe</w:t>
      </w:r>
      <w:r>
        <w:rPr>
          <w:b w:val="0"/>
          <w:i w:val="0"/>
        </w:rPr>
        <w:t>, qui apprend le fonctionnement nominal sans étiquette d’attaque.</w:t>
      </w:r>
      <w:r>
        <w:rPr>
          <w:b/>
          <w:i w:val="0"/>
        </w:rPr>
        <w:t>Ni classification binaire supervisée, ni IsolationForest, ni modèle préentraîné.</w:t>
      </w:r>
      <w:r>
        <w:rPr>
          <w:b w:val="0"/>
          <w:i w:val="0"/>
        </w:rPr>
        <w:t>Un score négatif signale une nouveauté.</w:t>
      </w:r>
    </w:p>
    <w:p>
      <w:pPr>
        <w:pStyle w:val="Heading2"/>
      </w:pPr>
      <w:r>
        <w:t>6.2 Entrées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Variable (dans l’ordre)</w:t>
            </w:r>
          </w:p>
        </w:tc>
        <w:tc>
          <w:tcPr>
            <w:tcW w:type="dxa" w:w="3324"/>
          </w:tcPr>
          <w:p>
            <w:r/>
            <w:r>
              <w:rPr>
                <w:b/>
                <w:i w:val="0"/>
                <w:sz w:val="16"/>
              </w:rPr>
              <w:t>Origine réelle</w:t>
            </w:r>
          </w:p>
        </w:tc>
        <w:tc>
          <w:tcPr>
            <w:tcW w:type="dxa" w:w="3324"/>
          </w:tcPr>
          <w:p>
            <w:r/>
            <w:r>
              <w:rPr>
                <w:b/>
                <w:i w:val="0"/>
                <w:sz w:val="16"/>
              </w:rPr>
              <w:t>Fenêtre</w:t>
            </w:r>
          </w:p>
        </w:tc>
      </w:tr>
      <w:tr>
        <w:tc>
          <w:tcPr>
            <w:tcW w:type="dxa" w:w="3324"/>
          </w:tcPr>
          <w:p>
            <w:r/>
            <w:r>
              <w:rPr>
                <w:rFonts w:ascii="Consolas" w:hAnsi="Consolas"/>
                <w:b w:val="0"/>
                <w:i w:val="0"/>
                <w:color w:val="17384F"/>
                <w:sz w:val="16"/>
              </w:rPr>
              <w:t>quote_rate</w:t>
            </w:r>
          </w:p>
        </w:tc>
        <w:tc>
          <w:tcPr>
            <w:tcW w:type="dxa" w:w="3324"/>
          </w:tcPr>
          <w:p>
            <w:r/>
            <w:r>
              <w:rPr>
                <w:b w:val="0"/>
                <w:i w:val="0"/>
                <w:sz w:val="16"/>
              </w:rPr>
              <w:t>Prometheus —</w:t>
            </w:r>
            <w:r>
              <w:rPr>
                <w:rFonts w:ascii="Consolas" w:hAnsi="Consolas"/>
                <w:b w:val="0"/>
                <w:i w:val="0"/>
                <w:color w:val="17384F"/>
                <w:sz w:val="16"/>
              </w:rPr>
              <w:t>lab_requests_total{route="quotes"}</w:t>
            </w:r>
          </w:p>
        </w:tc>
        <w:tc>
          <w:tcPr>
            <w:tcW w:type="dxa" w:w="3324"/>
          </w:tcPr>
          <w:p>
            <w:r/>
            <w:r>
              <w:rPr>
                <w:rFonts w:ascii="Consolas" w:hAnsi="Consolas"/>
                <w:b w:val="0"/>
                <w:i w:val="0"/>
                <w:color w:val="17384F"/>
                <w:sz w:val="16"/>
              </w:rPr>
              <w:t>rate</w:t>
            </w:r>
            <w:r>
              <w:rPr>
                <w:b w:val="0"/>
                <w:i w:val="0"/>
                <w:sz w:val="16"/>
              </w:rPr>
              <w:t>10 s</w:t>
            </w:r>
          </w:p>
        </w:tc>
      </w:tr>
      <w:tr>
        <w:tc>
          <w:tcPr>
            <w:tcW w:type="dxa" w:w="3324"/>
          </w:tcPr>
          <w:p>
            <w:r/>
            <w:r>
              <w:rPr>
                <w:rFonts w:ascii="Consolas" w:hAnsi="Consolas"/>
                <w:b w:val="0"/>
                <w:i w:val="0"/>
                <w:color w:val="17384F"/>
                <w:sz w:val="16"/>
              </w:rPr>
              <w:t>active_work</w:t>
            </w:r>
          </w:p>
        </w:tc>
        <w:tc>
          <w:tcPr>
            <w:tcW w:type="dxa" w:w="3324"/>
          </w:tcPr>
          <w:p>
            <w:r/>
            <w:r>
              <w:rPr>
                <w:b w:val="0"/>
                <w:i w:val="0"/>
                <w:sz w:val="16"/>
              </w:rPr>
              <w:t>Prometheus —</w:t>
            </w:r>
            <w:r>
              <w:rPr>
                <w:rFonts w:ascii="Consolas" w:hAnsi="Consolas"/>
                <w:b w:val="0"/>
                <w:i w:val="0"/>
                <w:color w:val="17384F"/>
                <w:sz w:val="16"/>
              </w:rPr>
              <w:t>lab_active_work</w:t>
            </w:r>
          </w:p>
        </w:tc>
        <w:tc>
          <w:tcPr>
            <w:tcW w:type="dxa" w:w="3324"/>
          </w:tcPr>
          <w:p>
            <w:r/>
            <w:r>
              <w:rPr>
                <w:b w:val="0"/>
                <w:i w:val="0"/>
                <w:sz w:val="16"/>
              </w:rPr>
              <w:t>instantané</w:t>
            </w:r>
          </w:p>
        </w:tc>
      </w:tr>
      <w:tr>
        <w:tc>
          <w:tcPr>
            <w:tcW w:type="dxa" w:w="3324"/>
          </w:tcPr>
          <w:p>
            <w:r/>
            <w:r>
              <w:rPr>
                <w:rFonts w:ascii="Consolas" w:hAnsi="Consolas"/>
                <w:b w:val="0"/>
                <w:i w:val="0"/>
                <w:color w:val="17384F"/>
                <w:sz w:val="16"/>
              </w:rPr>
              <w:t>capacity_denied_10s</w:t>
            </w:r>
          </w:p>
        </w:tc>
        <w:tc>
          <w:tcPr>
            <w:tcW w:type="dxa" w:w="3324"/>
          </w:tcPr>
          <w:p>
            <w:r/>
            <w:r>
              <w:rPr>
                <w:b w:val="0"/>
                <w:i w:val="0"/>
                <w:sz w:val="16"/>
              </w:rPr>
              <w:t>Prometheus —</w:t>
            </w:r>
            <w:r>
              <w:rPr>
                <w:rFonts w:ascii="Consolas" w:hAnsi="Consolas"/>
                <w:b w:val="0"/>
                <w:i w:val="0"/>
                <w:color w:val="17384F"/>
                <w:sz w:val="16"/>
              </w:rPr>
              <w:t>lab_capacity_denied_total</w:t>
            </w:r>
          </w:p>
        </w:tc>
        <w:tc>
          <w:tcPr>
            <w:tcW w:type="dxa" w:w="3324"/>
          </w:tcPr>
          <w:p>
            <w:r/>
            <w:r>
              <w:rPr>
                <w:rFonts w:ascii="Consolas" w:hAnsi="Consolas"/>
                <w:b w:val="0"/>
                <w:i w:val="0"/>
                <w:color w:val="17384F"/>
                <w:sz w:val="16"/>
              </w:rPr>
              <w:t>increase</w:t>
            </w:r>
            <w:r>
              <w:rPr>
                <w:b w:val="0"/>
                <w:i w:val="0"/>
                <w:sz w:val="16"/>
              </w:rPr>
              <w:t>10 s</w:t>
            </w:r>
          </w:p>
        </w:tc>
      </w:tr>
      <w:tr>
        <w:tc>
          <w:tcPr>
            <w:tcW w:type="dxa" w:w="3324"/>
          </w:tcPr>
          <w:p>
            <w:r/>
            <w:r>
              <w:rPr>
                <w:rFonts w:ascii="Consolas" w:hAnsi="Consolas"/>
                <w:b w:val="0"/>
                <w:i w:val="0"/>
                <w:color w:val="17384F"/>
                <w:sz w:val="16"/>
              </w:rPr>
              <w:t>denial_logs_10s</w:t>
            </w:r>
          </w:p>
        </w:tc>
        <w:tc>
          <w:tcPr>
            <w:tcW w:type="dxa" w:w="3324"/>
          </w:tcPr>
          <w:p>
            <w:r/>
            <w:r>
              <w:rPr>
                <w:b w:val="0"/>
                <w:i w:val="0"/>
                <w:sz w:val="16"/>
              </w:rPr>
              <w:t>Loki — événements</w:t>
            </w:r>
            <w:r>
              <w:rPr>
                <w:rFonts w:ascii="Consolas" w:hAnsi="Consolas"/>
                <w:b w:val="0"/>
                <w:i w:val="0"/>
                <w:color w:val="17384F"/>
                <w:sz w:val="16"/>
              </w:rPr>
              <w:t>capacity_denied</w:t>
            </w:r>
            <w:r>
              <w:rPr>
                <w:b w:val="0"/>
                <w:i w:val="0"/>
                <w:sz w:val="16"/>
              </w:rPr>
              <w:t>du paiement</w:t>
            </w:r>
          </w:p>
        </w:tc>
        <w:tc>
          <w:tcPr>
            <w:tcW w:type="dxa" w:w="3324"/>
          </w:tcPr>
          <w:p>
            <w:r/>
            <w:r>
              <w:rPr>
                <w:rFonts w:ascii="Consolas" w:hAnsi="Consolas"/>
                <w:b w:val="0"/>
                <w:i w:val="0"/>
                <w:color w:val="17384F"/>
                <w:sz w:val="16"/>
              </w:rPr>
              <w:t>count_over_time</w:t>
            </w:r>
            <w:r>
              <w:rPr>
                <w:b w:val="0"/>
                <w:i w:val="0"/>
                <w:sz w:val="16"/>
              </w:rPr>
              <w:t>10 s</w:t>
            </w:r>
          </w:p>
        </w:tc>
      </w:tr>
    </w:tbl>
    <w:p/>
    <w:p>
      <w:pPr>
        <w:jc w:val="both"/>
      </w:pPr>
      <w:r>
        <w:rPr>
          <w:b w:val="0"/>
          <w:i w:val="0"/>
        </w:rPr>
        <w:t>Échantillonnage toutes les 2 secondes ; aucune donnée bancaire n’entre dans le modèle. Une série absente ou une valeur non finie est</w:t>
      </w:r>
      <w:r>
        <w:rPr>
          <w:b/>
          <w:i w:val="0"/>
        </w:rPr>
        <w:t>refusée</w:t>
      </w:r>
      <w:r>
        <w:rPr>
          <w:b w:val="0"/>
          <w:i w:val="0"/>
        </w:rPr>
        <w:t>: une panne de collecte n’est jamais remplacée par un fonctionnement normal inventé — le détecteur passe en</w:t>
      </w:r>
      <w:r>
        <w:rPr>
          <w:rFonts w:ascii="Consolas" w:hAnsi="Consolas"/>
          <w:b w:val="0"/>
          <w:i w:val="0"/>
          <w:color w:val="17384F"/>
          <w:sz w:val="17"/>
        </w:rPr>
        <w:t>telemetry_or_delivery_error</w:t>
      </w:r>
      <w:r>
        <w:rPr>
          <w:b w:val="0"/>
          <w:i w:val="0"/>
        </w:rPr>
        <w:t>et le dit. Une baseline contenant des rejets de capacité est refusée à l’entraînement.</w:t>
      </w:r>
    </w:p>
    <w:p>
      <w:pPr>
        <w:pStyle w:val="Heading2"/>
      </w:pPr>
      <w:r>
        <w:t>6.3 Règle d’alerte</w:t>
      </w:r>
    </w:p>
    <w:p>
      <w:pPr>
        <w:jc w:val="both"/>
      </w:pPr>
      <w:r>
        <w:rPr>
          <w:b w:val="0"/>
          <w:i w:val="0"/>
        </w:rPr>
        <w:t>Une observation est</w:t>
      </w:r>
      <w:r>
        <w:rPr>
          <w:b w:val="0"/>
          <w:i/>
        </w:rPr>
        <w:t>anormale</w:t>
      </w:r>
      <w:r>
        <w:rPr>
          <w:b w:val="0"/>
          <w:i w:val="0"/>
        </w:rPr>
        <w:t>si — et seulement si — le score est négatif</w:t>
      </w:r>
      <w:r>
        <w:rPr>
          <w:b/>
          <w:i w:val="0"/>
        </w:rPr>
        <w:t>et</w:t>
      </w:r>
      <w:r>
        <w:rPr>
          <w:b w:val="0"/>
          <w:i w:val="0"/>
        </w:rPr>
        <w:t>que des rejets de capacité sont présents. Une alerte part après</w:t>
      </w:r>
      <w:r>
        <w:rPr>
          <w:b/>
          <w:i w:val="0"/>
        </w:rPr>
        <w:t>3 observations anormales consécutives</w:t>
      </w:r>
      <w:r>
        <w:rPr>
          <w:b w:val="0"/>
          <w:i w:val="0"/>
        </w:rPr>
        <w:t>, avec un refroidissement de</w:t>
      </w:r>
      <w:r>
        <w:rPr>
          <w:b/>
          <w:i w:val="0"/>
        </w:rPr>
        <w:t>30 s</w:t>
      </w:r>
      <w:r>
        <w:rPr>
          <w:b w:val="0"/>
          <w:i w:val="0"/>
        </w:rPr>
        <w:t>et aucun réentraînement pendant l’incident. Une seule fonction sert au compteur, à</w:t>
      </w:r>
      <w:r>
        <w:rPr>
          <w:rFonts w:ascii="Consolas" w:hAnsi="Consolas"/>
          <w:b w:val="0"/>
          <w:i w:val="0"/>
          <w:color w:val="17384F"/>
          <w:sz w:val="17"/>
        </w:rPr>
        <w:t>GET /anomaly</w:t>
      </w:r>
      <w:r>
        <w:rPr>
          <w:b w:val="0"/>
          <w:i w:val="0"/>
        </w:rPr>
        <w:t>et au rejeu de calibration : il n’existe qu’une définition.</w:t>
      </w:r>
    </w:p>
    <w:p>
      <w:pPr>
        <w:pStyle w:val="Heading2"/>
      </w:pPr>
      <w:r>
        <w:t>6.4 Calibration — et une leçon de méthode</w:t>
      </w:r>
    </w:p>
    <w:p>
      <w:pPr>
        <w:jc w:val="both"/>
      </w:pPr>
      <w:r>
        <w:rPr>
          <w:b w:val="0"/>
          <w:i w:val="0"/>
        </w:rPr>
        <w:t>Baseline de</w:t>
      </w:r>
      <w:r>
        <w:rPr>
          <w:b/>
          <w:i w:val="0"/>
        </w:rPr>
        <w:t>90 observations</w:t>
      </w:r>
      <w:r>
        <w:rPr>
          <w:b w:val="0"/>
          <w:i w:val="0"/>
        </w:rPr>
        <w:t>sur la pile réelle, 72 pour l’apprentissage et les 18 suivantes en validation chronologique (</w:t>
      </w:r>
      <w:r>
        <w:rPr>
          <w:rFonts w:ascii="Consolas" w:hAnsi="Consolas"/>
          <w:b w:val="0"/>
          <w:i w:val="0"/>
          <w:color w:val="17384F"/>
          <w:sz w:val="17"/>
        </w:rPr>
        <w:t>ml-report.json</w:t>
      </w:r>
      <w:r>
        <w:rPr>
          <w:b w:val="0"/>
          <w:i w:val="0"/>
        </w:rPr>
        <w:t>, SHA-256</w:t>
      </w:r>
      <w:r>
        <w:rPr>
          <w:rFonts w:ascii="Consolas" w:hAnsi="Consolas"/>
          <w:b w:val="0"/>
          <w:i w:val="0"/>
          <w:color w:val="17384F"/>
          <w:sz w:val="17"/>
        </w:rPr>
        <w:t>0f42ace4…</w:t>
      </w:r>
      <w:r>
        <w:rPr>
          <w:b w:val="0"/>
          <w:i w:val="0"/>
        </w:rPr>
        <w:t>). Un premier balayage mené</w:t>
      </w:r>
      <w:r>
        <w:rPr>
          <w:b w:val="0"/>
          <w:i/>
        </w:rPr>
        <w:t>sur ce seul holdout de 18 points</w:t>
      </w:r>
      <w:r>
        <w:rPr>
          <w:b w:val="0"/>
          <w:i w:val="0"/>
        </w:rPr>
        <w:t>proposait</w:t>
      </w:r>
      <w:r>
        <w:rPr>
          <w:rFonts w:ascii="Consolas" w:hAnsi="Consolas"/>
          <w:b w:val="0"/>
          <w:i w:val="0"/>
          <w:color w:val="17384F"/>
          <w:sz w:val="17"/>
        </w:rPr>
        <w:t>nu=0,05</w:t>
      </w:r>
      <w:r>
        <w:rPr>
          <w:b w:val="0"/>
          <w:i w:val="0"/>
        </w:rPr>
        <w:t>,</w:t>
      </w:r>
      <w:r>
        <w:rPr>
          <w:rFonts w:ascii="Consolas" w:hAnsi="Consolas"/>
          <w:b w:val="0"/>
          <w:i w:val="0"/>
          <w:color w:val="17384F"/>
          <w:sz w:val="17"/>
        </w:rPr>
        <w:t>consecutive=1</w:t>
      </w:r>
      <w:r>
        <w:rPr>
          <w:b w:val="0"/>
          <w:i w:val="0"/>
        </w:rPr>
        <w:t>à 0 % de fausses séries.</w:t>
      </w:r>
      <w:r>
        <w:rPr>
          <w:b/>
          <w:i w:val="0"/>
        </w:rPr>
        <w:t>C’était trompeur</w:t>
      </w:r>
      <w:r>
        <w:rPr>
          <w:b w:val="0"/>
          <w:i w:val="0"/>
        </w:rPr>
        <w:t>: rejoué sur 156 observations normales indépendantes, ce couple produit</w:t>
      </w:r>
      <w:r>
        <w:rPr>
          <w:b/>
          <w:i w:val="0"/>
        </w:rPr>
        <w:t>9 fausses séries</w:t>
      </w:r>
      <w:r>
        <w:rPr>
          <w:b w:val="0"/>
          <w:i w:val="0"/>
        </w:rPr>
        <w:t>. L’outil refuse désormais de conclure sous 150 observations, et ce premier fichier porte</w:t>
      </w:r>
      <w:r>
        <w:rPr>
          <w:rFonts w:ascii="Consolas" w:hAnsi="Consolas"/>
          <w:b w:val="0"/>
          <w:i w:val="0"/>
          <w:color w:val="17384F"/>
          <w:sz w:val="17"/>
        </w:rPr>
        <w:t>conclusive: false</w:t>
      </w:r>
      <w:r>
        <w:rPr>
          <w:b w:val="0"/>
          <w:i w:val="0"/>
        </w:rP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b/>
                <w:i w:val="0"/>
                <w:sz w:val="16"/>
              </w:rPr>
              <w:t>Couple</w:t>
            </w:r>
          </w:p>
        </w:tc>
        <w:tc>
          <w:tcPr>
            <w:tcW w:type="dxa" w:w="1994"/>
          </w:tcPr>
          <w:p>
            <w:r/>
            <w:r>
              <w:rPr>
                <w:b/>
                <w:i w:val="0"/>
                <w:sz w:val="16"/>
              </w:rPr>
              <w:t>Fausses séries</w:t>
            </w:r>
            <w:r>
              <w:rPr>
                <w:b/>
                <w:i w:val="0"/>
                <w:sz w:val="16"/>
              </w:rPr>
              <w:br/>
            </w:r>
            <w:r>
              <w:rPr>
                <w:b/>
                <w:i w:val="0"/>
                <w:sz w:val="16"/>
              </w:rPr>
              <w:t>(156 obs. normales)</w:t>
            </w:r>
          </w:p>
        </w:tc>
        <w:tc>
          <w:tcPr>
            <w:tcW w:type="dxa" w:w="1994"/>
          </w:tcPr>
          <w:p>
            <w:r/>
            <w:r>
              <w:rPr>
                <w:b/>
                <w:i w:val="0"/>
                <w:sz w:val="16"/>
              </w:rPr>
              <w:t>Scores négatifs</w:t>
            </w:r>
            <w:r>
              <w:rPr>
                <w:b/>
                <w:i w:val="0"/>
                <w:sz w:val="16"/>
              </w:rPr>
              <w:br/>
            </w:r>
            <w:r>
              <w:rPr>
                <w:b/>
                <w:i w:val="0"/>
                <w:sz w:val="16"/>
              </w:rPr>
              <w:t>par observation</w:t>
            </w:r>
          </w:p>
        </w:tc>
        <w:tc>
          <w:tcPr>
            <w:tcW w:type="dxa" w:w="1994"/>
          </w:tcPr>
          <w:p>
            <w:r/>
            <w:r>
              <w:rPr>
                <w:b/>
                <w:i w:val="0"/>
                <w:sz w:val="16"/>
              </w:rPr>
              <w:t>Détecte</w:t>
            </w:r>
          </w:p>
        </w:tc>
        <w:tc>
          <w:tcPr>
            <w:tcW w:type="dxa" w:w="1994"/>
          </w:tcPr>
          <w:p>
            <w:r/>
            <w:r>
              <w:rPr>
                <w:b/>
                <w:i w:val="0"/>
                <w:sz w:val="16"/>
              </w:rPr>
              <w:t>Délai</w:t>
            </w:r>
          </w:p>
        </w:tc>
      </w:tr>
      <w:tr>
        <w:tc>
          <w:tcPr>
            <w:tcW w:type="dxa" w:w="1994"/>
          </w:tcPr>
          <w:p>
            <w:r/>
            <w:r>
              <w:rPr>
                <w:rFonts w:ascii="Consolas" w:hAnsi="Consolas"/>
                <w:b w:val="0"/>
                <w:i w:val="0"/>
                <w:color w:val="17384F"/>
                <w:sz w:val="16"/>
              </w:rPr>
              <w:t>nu=0,05</w:t>
            </w:r>
            <w:r>
              <w:rPr>
                <w:b w:val="0"/>
                <w:i w:val="0"/>
                <w:sz w:val="16"/>
              </w:rPr>
              <w:t>,</w:t>
            </w:r>
            <w:r>
              <w:rPr>
                <w:rFonts w:ascii="Consolas" w:hAnsi="Consolas"/>
                <w:b w:val="0"/>
                <w:i w:val="0"/>
                <w:color w:val="17384F"/>
                <w:sz w:val="16"/>
              </w:rPr>
              <w:t>cons.=1</w:t>
            </w:r>
            <w:r>
              <w:rPr>
                <w:b w:val="0"/>
                <w:i w:val="0"/>
                <w:sz w:val="16"/>
              </w:rPr>
              <w:t>— proposition trompeuse du 1ᵉʳ passage</w:t>
            </w:r>
          </w:p>
        </w:tc>
        <w:tc>
          <w:tcPr>
            <w:tcW w:type="dxa" w:w="1994"/>
          </w:tcPr>
          <w:p>
            <w:r/>
            <w:r>
              <w:rPr>
                <w:b w:val="0"/>
                <w:i w:val="0"/>
                <w:sz w:val="16"/>
              </w:rPr>
              <w:t>9</w:t>
            </w:r>
          </w:p>
        </w:tc>
        <w:tc>
          <w:tcPr>
            <w:tcW w:type="dxa" w:w="1994"/>
          </w:tcPr>
          <w:p>
            <w:r/>
            <w:r>
              <w:rPr>
                <w:b w:val="0"/>
                <w:i w:val="0"/>
                <w:sz w:val="16"/>
              </w:rPr>
              <w:t>5,8 %</w:t>
            </w:r>
          </w:p>
        </w:tc>
        <w:tc>
          <w:tcPr>
            <w:tcW w:type="dxa" w:w="1994"/>
          </w:tcPr>
          <w:p>
            <w:r/>
            <w:r>
              <w:rPr>
                <w:b w:val="0"/>
                <w:i w:val="0"/>
                <w:sz w:val="16"/>
              </w:rPr>
              <w:t>oui</w:t>
            </w:r>
          </w:p>
        </w:tc>
        <w:tc>
          <w:tcPr>
            <w:tcW w:type="dxa" w:w="1994"/>
          </w:tcPr>
          <w:p>
            <w:r/>
            <w:r>
              <w:rPr>
                <w:b w:val="0"/>
                <w:i w:val="0"/>
                <w:sz w:val="16"/>
              </w:rPr>
              <w:t>7,7 s</w:t>
            </w:r>
          </w:p>
        </w:tc>
      </w:tr>
      <w:tr>
        <w:tc>
          <w:tcPr>
            <w:tcW w:type="dxa" w:w="1994"/>
          </w:tcPr>
          <w:p>
            <w:r/>
            <w:r>
              <w:rPr>
                <w:rFonts w:ascii="Consolas" w:hAnsi="Consolas"/>
                <w:b w:val="0"/>
                <w:i w:val="0"/>
                <w:color w:val="17384F"/>
                <w:sz w:val="16"/>
              </w:rPr>
              <w:t>nu=0,03</w:t>
            </w:r>
            <w:r>
              <w:rPr>
                <w:b w:val="0"/>
                <w:i w:val="0"/>
                <w:sz w:val="16"/>
              </w:rPr>
              <w:t>,</w:t>
            </w:r>
            <w:r>
              <w:rPr>
                <w:rFonts w:ascii="Consolas" w:hAnsi="Consolas"/>
                <w:b w:val="0"/>
                <w:i w:val="0"/>
                <w:color w:val="17384F"/>
                <w:sz w:val="16"/>
              </w:rPr>
              <w:t>consecutive=3</w:t>
            </w:r>
            <w:r>
              <w:rPr>
                <w:b w:val="0"/>
                <w:i w:val="0"/>
                <w:sz w:val="16"/>
              </w:rPr>
              <w:t>— réglage précédent</w:t>
            </w:r>
          </w:p>
        </w:tc>
        <w:tc>
          <w:tcPr>
            <w:tcW w:type="dxa" w:w="1994"/>
          </w:tcPr>
          <w:p>
            <w:r/>
            <w:r>
              <w:rPr>
                <w:b w:val="0"/>
                <w:i w:val="0"/>
                <w:sz w:val="16"/>
              </w:rPr>
              <w:t>2</w:t>
            </w:r>
          </w:p>
        </w:tc>
        <w:tc>
          <w:tcPr>
            <w:tcW w:type="dxa" w:w="1994"/>
          </w:tcPr>
          <w:p>
            <w:r/>
            <w:r>
              <w:rPr>
                <w:b w:val="0"/>
                <w:i w:val="0"/>
                <w:sz w:val="16"/>
              </w:rPr>
              <w:t>15,4 %</w:t>
            </w:r>
          </w:p>
        </w:tc>
        <w:tc>
          <w:tcPr>
            <w:tcW w:type="dxa" w:w="1994"/>
          </w:tcPr>
          <w:p>
            <w:r/>
            <w:r>
              <w:rPr>
                <w:b w:val="0"/>
                <w:i w:val="0"/>
                <w:sz w:val="16"/>
              </w:rPr>
              <w:t>oui</w:t>
            </w:r>
          </w:p>
        </w:tc>
        <w:tc>
          <w:tcPr>
            <w:tcW w:type="dxa" w:w="1994"/>
          </w:tcPr>
          <w:p>
            <w:r/>
            <w:r>
              <w:rPr>
                <w:b w:val="0"/>
                <w:i w:val="0"/>
                <w:sz w:val="16"/>
              </w:rPr>
              <w:t>11,7 s</w:t>
            </w:r>
          </w:p>
        </w:tc>
      </w:tr>
      <w:tr>
        <w:tc>
          <w:tcPr>
            <w:tcW w:type="dxa" w:w="1994"/>
          </w:tcPr>
          <w:p>
            <w:r/>
            <w:r>
              <w:rPr>
                <w:rFonts w:ascii="Consolas" w:hAnsi="Consolas"/>
                <w:b/>
                <w:i w:val="0"/>
                <w:color w:val="17384F"/>
                <w:sz w:val="16"/>
              </w:rPr>
              <w:t>nu=0,02</w:t>
            </w:r>
            <w:r>
              <w:rPr>
                <w:b/>
                <w:i w:val="0"/>
                <w:sz w:val="16"/>
              </w:rPr>
              <w:t>,</w:t>
            </w:r>
            <w:r>
              <w:rPr>
                <w:rFonts w:ascii="Consolas" w:hAnsi="Consolas"/>
                <w:b/>
                <w:i w:val="0"/>
                <w:color w:val="17384F"/>
                <w:sz w:val="16"/>
              </w:rPr>
              <w:t>consecutive=3</w:t>
            </w:r>
            <w:r>
              <w:rPr>
                <w:b/>
                <w:i w:val="0"/>
                <w:sz w:val="16"/>
              </w:rPr>
              <w:t>— retenu et déployé</w:t>
            </w:r>
          </w:p>
        </w:tc>
        <w:tc>
          <w:tcPr>
            <w:tcW w:type="dxa" w:w="1994"/>
          </w:tcPr>
          <w:p>
            <w:r/>
            <w:r>
              <w:rPr>
                <w:b/>
                <w:i w:val="0"/>
                <w:sz w:val="16"/>
              </w:rPr>
              <w:t>0</w:t>
            </w:r>
          </w:p>
        </w:tc>
        <w:tc>
          <w:tcPr>
            <w:tcW w:type="dxa" w:w="1994"/>
          </w:tcPr>
          <w:p>
            <w:r/>
            <w:r>
              <w:rPr>
                <w:b/>
                <w:i w:val="0"/>
                <w:sz w:val="16"/>
              </w:rPr>
              <w:t>14,1 %</w:t>
            </w:r>
          </w:p>
        </w:tc>
        <w:tc>
          <w:tcPr>
            <w:tcW w:type="dxa" w:w="1994"/>
          </w:tcPr>
          <w:p>
            <w:r/>
            <w:r>
              <w:rPr>
                <w:b/>
                <w:i w:val="0"/>
                <w:sz w:val="16"/>
              </w:rPr>
              <w:t>oui</w:t>
            </w:r>
          </w:p>
        </w:tc>
        <w:tc>
          <w:tcPr>
            <w:tcW w:type="dxa" w:w="1994"/>
          </w:tcPr>
          <w:p>
            <w:r/>
            <w:r>
              <w:rPr>
                <w:b/>
                <w:i w:val="0"/>
                <w:sz w:val="16"/>
              </w:rPr>
              <w:t>11,7 s</w:t>
            </w:r>
          </w:p>
        </w:tc>
      </w:tr>
    </w:tbl>
    <w:p/>
    <w:p>
      <w:pPr>
        <w:jc w:val="both"/>
      </w:pPr>
      <w:r>
        <w:rPr>
          <w:b w:val="0"/>
          <w:i w:val="0"/>
          <w:color w:val="5A6675"/>
          <w:sz w:val="16"/>
        </w:rPr>
        <w:t>Preuve :</w:t>
      </w:r>
      <w:r>
        <w:rPr>
          <w:b w:val="0"/>
          <w:i w:val="0"/>
          <w:color w:val="5A6675"/>
          <w:sz w:val="16"/>
        </w:rPr>
        <w:t>calibration-20261020T065603Z.json</w:t>
      </w:r>
      <w:r>
        <w:rPr>
          <w:b w:val="0"/>
          <w:i w:val="0"/>
          <w:color w:val="5A6675"/>
          <w:sz w:val="16"/>
        </w:rPr>
        <w:t>(</w:t>
      </w:r>
      <w:r>
        <w:rPr>
          <w:b w:val="0"/>
          <w:i w:val="0"/>
          <w:color w:val="5A6675"/>
          <w:sz w:val="16"/>
        </w:rPr>
        <w:t>conclusive: true</w:t>
      </w:r>
      <w:r>
        <w:rPr>
          <w:b w:val="0"/>
          <w:i w:val="0"/>
          <w:color w:val="5A6675"/>
          <w:sz w:val="16"/>
        </w:rPr>
        <w:t>). Les valeurs déployées sont les défauts du code (</w:t>
      </w:r>
      <w:r>
        <w:rPr>
          <w:b w:val="0"/>
          <w:i w:val="0"/>
          <w:color w:val="5A6675"/>
          <w:sz w:val="16"/>
        </w:rPr>
        <w:t>DEFAULT_NU = 0.02</w:t>
      </w:r>
      <w:r>
        <w:rPr>
          <w:b w:val="0"/>
          <w:i w:val="0"/>
          <w:color w:val="5A6675"/>
          <w:sz w:val="16"/>
        </w:rPr>
        <w:t>,</w:t>
      </w:r>
      <w:r>
        <w:rPr>
          <w:b w:val="0"/>
          <w:i w:val="0"/>
          <w:color w:val="5A6675"/>
          <w:sz w:val="16"/>
        </w:rPr>
        <w:t>DEFAULT_CONSECUTIVE = 3</w:t>
      </w:r>
      <w:r>
        <w:rPr>
          <w:b w:val="0"/>
          <w:i w:val="0"/>
          <w:color w:val="5A6675"/>
          <w:sz w:val="16"/>
        </w:rPr>
        <w:t>). Le délai va du début de la fenêtre d’attaque à l’observation qui déclenche l’alerte ; il exclut la livraison et la remédiation.</w:t>
      </w:r>
    </w:p>
    <w:p>
      <w:pPr>
        <w:pStyle w:val="Heading2"/>
      </w:pPr>
      <w:r>
        <w:t>6.5 Ce que le modèle fait sur une attaque réelle</w:t>
      </w:r>
    </w:p>
    <w:p>
      <w:pPr>
        <w:jc w:val="both"/>
      </w:pPr>
      <w:r>
        <w:rPr>
          <w:b w:val="0"/>
          <w:i w:val="0"/>
        </w:rPr>
        <w:t>Sur les</w:t>
      </w:r>
      <w:r>
        <w:rPr>
          <w:b/>
          <w:i w:val="0"/>
        </w:rPr>
        <w:t>18 preuves de jalon M7 validées</w:t>
      </w:r>
      <w:r>
        <w:rPr>
          <w:b w:val="0"/>
          <w:i w:val="0"/>
        </w:rPr>
        <w:t>(sur 23 produites), le détecteur a journalisé entre</w:t>
      </w:r>
      <w:r>
        <w:rPr>
          <w:b/>
          <w:i w:val="0"/>
        </w:rPr>
        <w:t>7 et 19 observations anormales</w:t>
      </w:r>
      <w:r>
        <w:rPr>
          <w:b w:val="0"/>
          <w:i w:val="0"/>
        </w:rPr>
        <w:t>par fenêtre d’une cinquantaine, score minimal autour de</w:t>
      </w:r>
      <w:r>
        <w:rPr>
          <w:b/>
          <w:i w:val="0"/>
        </w:rPr>
        <w:t>−0,32</w:t>
      </w:r>
      <w:r>
        <w:rPr>
          <w:b w:val="0"/>
          <w:i w:val="0"/>
        </w:rPr>
        <w:t>. Le pic est</w:t>
      </w:r>
      <w:r>
        <w:rPr>
          <w:b w:val="0"/>
          <w:i/>
        </w:rPr>
        <w:t>mesuré</w:t>
      </w:r>
      <w:r>
        <w:rPr>
          <w:b w:val="0"/>
          <w:i w:val="0"/>
        </w:rPr>
        <w:t>, pas lu sur un écran : débit de devis de</w:t>
      </w:r>
      <w:r>
        <w:rPr>
          <w:b/>
          <w:i w:val="0"/>
        </w:rPr>
        <w:t>4,88 à 6,63 req/s</w:t>
      </w:r>
      <w:r>
        <w:rPr>
          <w:b w:val="0"/>
          <w:i w:val="0"/>
        </w:rPr>
        <w:t>contre une enveloppe normale plafonnant à</w:t>
      </w:r>
      <w:r>
        <w:rPr>
          <w:b/>
          <w:i w:val="0"/>
        </w:rPr>
        <w:t>1,37 req/s</w:t>
      </w:r>
      <w:r>
        <w:rPr>
          <w:b w:val="0"/>
          <w:i w:val="0"/>
        </w:rPr>
        <w:t>, occupation à</w:t>
      </w:r>
      <w:r>
        <w:rPr>
          <w:b/>
          <w:i w:val="0"/>
        </w:rPr>
        <w:t>4,0</w:t>
      </w:r>
      <w:r>
        <w:rPr>
          <w:b w:val="0"/>
          <w:i w:val="0"/>
        </w:rPr>
        <w:t>contre</w:t>
      </w:r>
      <w:r>
        <w:rPr>
          <w:b/>
          <w:i w:val="0"/>
        </w:rPr>
        <w:t>1,0</w:t>
      </w:r>
      <w:r>
        <w:rPr>
          <w:b w:val="0"/>
          <w:i w:val="0"/>
        </w:rPr>
        <w:t>, et</w:t>
      </w:r>
      <w:r>
        <w:rPr>
          <w:b/>
          <w:i w:val="0"/>
        </w:rPr>
        <w:t>81 à 398 rejets de capacité</w:t>
      </w:r>
      <w:r>
        <w:rPr>
          <w:b w:val="0"/>
          <w:i w:val="0"/>
        </w:rPr>
        <w:t>sur la fenêtre.</w:t>
      </w:r>
    </w:p>
    <w:p>
      <w:pPr>
        <w:jc w:val="both"/>
      </w:pPr>
      <w:r>
        <w:rPr>
          <w:b w:val="0"/>
          <w:i w:val="0"/>
        </w:rPr>
        <w:t>Le cycle du 22 octobre (</w:t>
      </w:r>
      <w:r>
        <w:rPr>
          <w:rFonts w:ascii="Consolas" w:hAnsi="Consolas"/>
          <w:b w:val="0"/>
          <w:i w:val="0"/>
          <w:color w:val="17384F"/>
          <w:sz w:val="17"/>
        </w:rPr>
        <w:t>m7-proof-20261022T090634Z.json</w:t>
      </w:r>
      <w:r>
        <w:rPr>
          <w:b w:val="0"/>
          <w:i w:val="0"/>
        </w:rPr>
        <w:t>, 4 contrôles sur 4) illustre le cas nominal :</w:t>
      </w:r>
      <w:r>
        <w:rPr>
          <w:b/>
          <w:i w:val="0"/>
        </w:rPr>
        <w:t>9 observations anormales sur 53</w:t>
      </w:r>
      <w:r>
        <w:rPr>
          <w:b w:val="0"/>
          <w:i w:val="0"/>
        </w:rPr>
        <w:t>, compteur maximal 6, pic à</w:t>
      </w:r>
      <w:r>
        <w:rPr>
          <w:b/>
          <w:i w:val="0"/>
        </w:rPr>
        <w:t>6,25 req/s</w:t>
      </w:r>
      <w:r>
        <w:rPr>
          <w:b w:val="0"/>
          <w:i w:val="0"/>
        </w:rPr>
        <w:t>,</w:t>
      </w:r>
      <w:r>
        <w:rPr>
          <w:b/>
          <w:i w:val="0"/>
        </w:rPr>
        <w:t>130,4 rejets de capacité</w:t>
      </w:r>
      <w:r>
        <w:rPr>
          <w:b w:val="0"/>
          <w:i w:val="0"/>
        </w:rPr>
        <w:t>, une alerte livrée. C’est le seul cycle où l’heure de lancement de la charge est connue : le délai mesuré charge → détection y vaut</w:t>
      </w:r>
      <w:r>
        <w:rPr>
          <w:b/>
          <w:i w:val="0"/>
        </w:rPr>
        <w:t>~5,5 s</w:t>
      </w:r>
      <w:r>
        <w:rPr>
          <w:b w:val="0"/>
          <w:i w:val="0"/>
        </w:rPr>
        <w:t>, sous la cible de 10 s, à ±0,8 s d’horloge près (§5.4).</w:t>
      </w:r>
      <w:r>
        <w:rPr>
          <w:b/>
          <w:i w:val="0"/>
        </w:rPr>
        <w:t>Une mesure ne fait pas une performance</w:t>
      </w:r>
      <w:r>
        <w:rPr>
          <w:b w:val="0"/>
          <w:i w:val="0"/>
        </w:rPr>
        <w:t>: il faut la refaire sur plusieurs cycles.</w:t>
      </w:r>
    </w:p>
    <w:p>
      <w:pPr>
        <w:pStyle w:val="Heading2"/>
      </w:pPr>
      <w:r>
        <w:t>6.6 Limites du détecteur, sans détour</w:t>
      </w:r>
    </w:p>
    <w:p>
      <w:pPr>
        <w:pStyle w:val="ListBullet"/>
      </w:pPr>
      <w:r>
        <w:rPr>
          <w:b/>
          <w:i w:val="0"/>
        </w:rPr>
        <w:t>Le rappel n’est pas mesuré.</w:t>
      </w:r>
      <w:r>
        <w:rPr>
          <w:rFonts w:ascii="Consolas" w:hAnsi="Consolas"/>
          <w:b w:val="0"/>
          <w:i w:val="0"/>
          <w:color w:val="17384F"/>
          <w:sz w:val="17"/>
        </w:rPr>
        <w:t>ml-report.json</w:t>
      </w:r>
      <w:r>
        <w:rPr>
          <w:b w:val="0"/>
          <w:i w:val="0"/>
        </w:rPr>
        <w:t>porte</w:t>
      </w:r>
      <w:r>
        <w:rPr>
          <w:rFonts w:ascii="Consolas" w:hAnsi="Consolas"/>
          <w:b w:val="0"/>
          <w:i w:val="0"/>
          <w:color w:val="17384F"/>
          <w:sz w:val="17"/>
        </w:rPr>
        <w:t>attack_recall: "NOT MEASURED"</w:t>
      </w:r>
      <w:r>
        <w:rPr>
          <w:b w:val="0"/>
          <w:i w:val="0"/>
        </w:rPr>
        <w:t>: on sait que le modèle reconnaît les observations de la fenêtre d’attaque rejouée, pas quelle fraction d’incidents il détecterait en général.</w:t>
      </w:r>
    </w:p>
    <w:p>
      <w:pPr>
        <w:pStyle w:val="ListBullet"/>
      </w:pPr>
      <w:r>
        <w:rPr>
          <w:b/>
          <w:i w:val="0"/>
        </w:rPr>
        <w:t>14,1 % des scores sont négatifs sur du trafic normal.</w:t>
      </w:r>
      <w:r>
        <w:rPr>
          <w:b w:val="0"/>
          <w:i w:val="0"/>
        </w:rPr>
        <w:t>Aucune fausse alerte ne part, car la règle exige en plus des rejets de capacité — nuls en trafic normal — mais ce filet n’est pas une qualité du modèle. Les fenêtres se chevauchant, le holdout de 18 points reste un diagnostic.</w:t>
      </w:r>
    </w:p>
    <w:p>
      <w:pPr>
        <w:pStyle w:val="ListBullet"/>
      </w:pPr>
      <w:r>
        <w:rPr>
          <w:b/>
          <w:i w:val="0"/>
        </w:rPr>
        <w:t>Non couverts</w:t>
      </w:r>
      <w:r>
        <w:rPr>
          <w:b w:val="0"/>
          <w:i w:val="0"/>
        </w:rPr>
        <w:t>: attaques lentes, dérive de charge, identités multiples, compromission de la télémétrie. Le volume de baseline reste très limité.</w:t>
      </w:r>
    </w:p>
    <w:p>
      <w:r>
        <w:br w:type="page"/>
      </w:r>
    </w:p>
    <w:p>
      <w:pPr>
        <w:pStyle w:val="Heading1"/>
      </w:pPr>
      <w:r>
        <w:t>7. Remédiation et preuve de reprise</w:t>
      </w:r>
    </w:p>
    <w:p>
      <w:pPr>
        <w:pStyle w:val="Heading2"/>
      </w:pPr>
      <w:r>
        <w:t>7.1 Étapes réellement implémentées — mode protégé</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État</w:t>
            </w:r>
          </w:p>
        </w:tc>
        <w:tc>
          <w:tcPr>
            <w:tcW w:type="dxa" w:w="3324"/>
          </w:tcPr>
          <w:p>
            <w:r/>
            <w:r>
              <w:rPr>
                <w:b/>
                <w:i w:val="0"/>
                <w:sz w:val="16"/>
              </w:rPr>
              <w:t>Ce qui se passe</w:t>
            </w:r>
          </w:p>
        </w:tc>
        <w:tc>
          <w:tcPr>
            <w:tcW w:type="dxa" w:w="3324"/>
          </w:tcPr>
          <w:p>
            <w:r/>
            <w:r>
              <w:rPr>
                <w:b/>
                <w:i w:val="0"/>
                <w:sz w:val="16"/>
              </w:rPr>
              <w:t>Garde-fou</w:t>
            </w:r>
          </w:p>
        </w:tc>
      </w:tr>
      <w:tr>
        <w:tc>
          <w:tcPr>
            <w:tcW w:type="dxa" w:w="3324"/>
          </w:tcPr>
          <w:p>
            <w:r/>
            <w:r>
              <w:rPr>
                <w:rFonts w:ascii="Consolas" w:hAnsi="Consolas"/>
                <w:b w:val="0"/>
                <w:i w:val="0"/>
                <w:color w:val="17384F"/>
                <w:sz w:val="16"/>
              </w:rPr>
              <w:t>accepted</w:t>
            </w:r>
          </w:p>
        </w:tc>
        <w:tc>
          <w:tcPr>
            <w:tcW w:type="dxa" w:w="3324"/>
          </w:tcPr>
          <w:p>
            <w:r/>
            <w:r>
              <w:rPr>
                <w:b w:val="0"/>
                <w:i w:val="0"/>
                <w:sz w:val="16"/>
              </w:rPr>
              <w:t>Alerte reçue sur</w:t>
            </w:r>
            <w:r>
              <w:rPr>
                <w:rFonts w:ascii="Consolas" w:hAnsi="Consolas"/>
                <w:b w:val="0"/>
                <w:i w:val="0"/>
                <w:color w:val="17384F"/>
                <w:sz w:val="16"/>
              </w:rPr>
              <w:t>/alerts</w:t>
            </w:r>
            <w:r>
              <w:rPr>
                <w:b w:val="0"/>
                <w:i w:val="0"/>
                <w:sz w:val="16"/>
              </w:rPr>
              <w:t>(interne, non publiée). Signature HMAC-SHA256 des octets exacts vérifiée ; UUID, fraîcheur ±30 s, score fini négatif, 4 variables finies, rejets &gt; 0.</w:t>
            </w:r>
          </w:p>
        </w:tc>
        <w:tc>
          <w:tcPr>
            <w:tcW w:type="dxa" w:w="3324"/>
          </w:tcPr>
          <w:p>
            <w:r/>
            <w:r>
              <w:rPr>
                <w:b w:val="0"/>
                <w:i w:val="0"/>
                <w:sz w:val="16"/>
              </w:rPr>
              <w:t>Corps &gt; 4096 o :</w:t>
            </w:r>
            <w:r>
              <w:rPr>
                <w:rFonts w:ascii="Consolas" w:hAnsi="Consolas"/>
                <w:b w:val="0"/>
                <w:i w:val="0"/>
                <w:color w:val="17384F"/>
                <w:sz w:val="16"/>
              </w:rPr>
              <w:t>413</w:t>
            </w:r>
            <w:r>
              <w:rPr>
                <w:b w:val="0"/>
                <w:i w:val="0"/>
                <w:sz w:val="16"/>
              </w:rPr>
              <w:t>; signature invalide :</w:t>
            </w:r>
            <w:r>
              <w:rPr>
                <w:rFonts w:ascii="Consolas" w:hAnsi="Consolas"/>
                <w:b w:val="0"/>
                <w:i w:val="0"/>
                <w:color w:val="17384F"/>
                <w:sz w:val="16"/>
              </w:rPr>
              <w:t>403</w:t>
            </w:r>
            <w:r>
              <w:rPr>
                <w:b w:val="0"/>
                <w:i w:val="0"/>
                <w:sz w:val="16"/>
              </w:rPr>
              <w:t>; contenu refusé :</w:t>
            </w:r>
            <w:r>
              <w:rPr>
                <w:rFonts w:ascii="Consolas" w:hAnsi="Consolas"/>
                <w:b w:val="0"/>
                <w:i w:val="0"/>
                <w:color w:val="17384F"/>
                <w:sz w:val="16"/>
              </w:rPr>
              <w:t>422</w:t>
            </w:r>
            <w:r>
              <w:rPr>
                <w:b w:val="0"/>
                <w:i w:val="0"/>
                <w:sz w:val="16"/>
              </w:rPr>
              <w:t>. Déduplication durable.</w:t>
            </w:r>
          </w:p>
        </w:tc>
      </w:tr>
      <w:tr>
        <w:tc>
          <w:tcPr>
            <w:tcW w:type="dxa" w:w="3324"/>
          </w:tcPr>
          <w:p>
            <w:r/>
            <w:r>
              <w:rPr>
                <w:rFonts w:ascii="Consolas" w:hAnsi="Consolas"/>
                <w:b w:val="0"/>
                <w:i w:val="0"/>
                <w:color w:val="17384F"/>
                <w:sz w:val="16"/>
              </w:rPr>
              <w:t>containing</w:t>
            </w:r>
          </w:p>
        </w:tc>
        <w:tc>
          <w:tcPr>
            <w:tcW w:type="dxa" w:w="3324"/>
          </w:tcPr>
          <w:p>
            <w:r/>
            <w:r>
              <w:rPr>
                <w:b w:val="0"/>
                <w:i w:val="0"/>
                <w:sz w:val="16"/>
              </w:rPr>
              <w:t>Le playbook fixe</w:t>
            </w:r>
            <w:r>
              <w:rPr>
                <w:rFonts w:ascii="Consolas" w:hAnsi="Consolas"/>
                <w:b w:val="0"/>
                <w:i w:val="0"/>
                <w:color w:val="17384F"/>
                <w:sz w:val="16"/>
              </w:rPr>
              <w:t>contain.yml</w:t>
            </w:r>
            <w:r>
              <w:rPr>
                <w:b w:val="0"/>
                <w:i w:val="0"/>
                <w:sz w:val="16"/>
              </w:rPr>
              <w:t>active l’admission ciblée :</w:t>
            </w:r>
            <w:r>
              <w:rPr>
                <w:b/>
                <w:i w:val="0"/>
                <w:sz w:val="16"/>
              </w:rPr>
              <w:t>un devis par identité et par seconde</w:t>
            </w:r>
            <w:r>
              <w:rPr>
                <w:b w:val="0"/>
                <w:i w:val="0"/>
                <w:sz w:val="16"/>
              </w:rPr>
              <w:t>, persistée et idempotente. Le service n’est jamais arrêté.</w:t>
            </w:r>
          </w:p>
        </w:tc>
        <w:tc>
          <w:tcPr>
            <w:tcW w:type="dxa" w:w="3324"/>
          </w:tcPr>
          <w:p>
            <w:r/>
            <w:r>
              <w:rPr>
                <w:b w:val="0"/>
                <w:i w:val="0"/>
                <w:sz w:val="16"/>
              </w:rPr>
              <w:t>Playbook, URL de contrôle et action ne viennent</w:t>
            </w:r>
            <w:r>
              <w:rPr>
                <w:b/>
                <w:i w:val="0"/>
                <w:sz w:val="16"/>
              </w:rPr>
              <w:t>jamais</w:t>
            </w:r>
            <w:r>
              <w:rPr>
                <w:b w:val="0"/>
                <w:i w:val="0"/>
                <w:sz w:val="16"/>
              </w:rPr>
              <w:t>du corps de l’alerte. Délai borné à 25 s ; un incident à la fois.</w:t>
            </w:r>
          </w:p>
        </w:tc>
      </w:tr>
      <w:tr>
        <w:tc>
          <w:tcPr>
            <w:tcW w:type="dxa" w:w="3324"/>
          </w:tcPr>
          <w:p>
            <w:r/>
            <w:r>
              <w:rPr>
                <w:rFonts w:ascii="Consolas" w:hAnsi="Consolas"/>
                <w:b w:val="0"/>
                <w:i w:val="0"/>
                <w:color w:val="17384F"/>
                <w:sz w:val="16"/>
              </w:rPr>
              <w:t>verifying</w:t>
            </w:r>
          </w:p>
        </w:tc>
        <w:tc>
          <w:tcPr>
            <w:tcW w:type="dxa" w:w="3324"/>
          </w:tcPr>
          <w:p>
            <w:r/>
            <w:r>
              <w:rPr>
                <w:b w:val="0"/>
                <w:i w:val="0"/>
                <w:sz w:val="16"/>
              </w:rPr>
              <w:t>Playbook terminé, healthcheck</w:t>
            </w:r>
            <w:r>
              <w:rPr>
                <w:rFonts w:ascii="Consolas" w:hAnsi="Consolas"/>
                <w:b w:val="0"/>
                <w:i w:val="0"/>
                <w:color w:val="17384F"/>
                <w:sz w:val="16"/>
              </w:rPr>
              <w:t>/ready</w:t>
            </w:r>
            <w:r>
              <w:rPr>
                <w:b w:val="0"/>
                <w:i w:val="0"/>
                <w:sz w:val="16"/>
              </w:rPr>
              <w:t>passé. Le bannissement optionnel, s’il est actif, est</w:t>
            </w:r>
            <w:r>
              <w:rPr>
                <w:b w:val="0"/>
                <w:i/>
                <w:sz w:val="16"/>
              </w:rPr>
              <w:t>relu dans le fichier</w:t>
            </w:r>
            <w:r>
              <w:rPr>
                <w:b w:val="0"/>
                <w:i w:val="0"/>
                <w:sz w:val="16"/>
              </w:rPr>
              <w:t>, pas supposé.</w:t>
            </w:r>
          </w:p>
        </w:tc>
        <w:tc>
          <w:tcPr>
            <w:tcW w:type="dxa" w:w="3324"/>
          </w:tcPr>
          <w:p>
            <w:r/>
            <w:r>
              <w:rPr>
                <w:b w:val="0"/>
                <w:i w:val="0"/>
                <w:sz w:val="16"/>
              </w:rPr>
              <w:t>Le ban est au mieux : son échec ne fait jamais échouer le confinement.</w:t>
            </w:r>
          </w:p>
        </w:tc>
      </w:tr>
      <w:tr>
        <w:tc>
          <w:tcPr>
            <w:tcW w:type="dxa" w:w="3324"/>
          </w:tcPr>
          <w:p>
            <w:r/>
            <w:r>
              <w:rPr>
                <w:rFonts w:ascii="Consolas" w:hAnsi="Consolas"/>
                <w:b w:val="0"/>
                <w:i w:val="0"/>
                <w:color w:val="17384F"/>
                <w:sz w:val="16"/>
              </w:rPr>
              <w:t>recovered</w:t>
            </w:r>
          </w:p>
        </w:tc>
        <w:tc>
          <w:tcPr>
            <w:tcW w:type="dxa" w:w="3324"/>
          </w:tcPr>
          <w:p>
            <w:r/>
            <w:r>
              <w:rPr>
                <w:b/>
                <w:i w:val="0"/>
                <w:sz w:val="16"/>
              </w:rPr>
              <w:t>Une disponibilité de base ne suffit pas.</w:t>
            </w:r>
            <w:r>
              <w:rPr>
                <w:b w:val="0"/>
                <w:i w:val="0"/>
                <w:sz w:val="16"/>
              </w:rPr>
              <w:t>Le remédiateur crée un paiement d’un centime</w:t>
            </w:r>
            <w:r>
              <w:rPr>
                <w:b w:val="0"/>
                <w:i/>
                <w:sz w:val="16"/>
              </w:rPr>
              <w:t>à travers le WAF</w:t>
            </w:r>
            <w:r>
              <w:rPr>
                <w:b w:val="0"/>
                <w:i w:val="0"/>
                <w:sz w:val="16"/>
              </w:rPr>
              <w:t>, vérifie son inscription au registre et le total à 200 000 centimes.</w:t>
            </w:r>
          </w:p>
        </w:tc>
        <w:tc>
          <w:tcPr>
            <w:tcW w:type="dxa" w:w="3324"/>
          </w:tcPr>
          <w:p>
            <w:r/>
            <w:r>
              <w:rPr>
                <w:b w:val="0"/>
                <w:i w:val="0"/>
                <w:sz w:val="16"/>
              </w:rPr>
              <w:t>Sans ces trois conditions, l’état ne devient pas</w:t>
            </w:r>
            <w:r>
              <w:rPr>
                <w:rFonts w:ascii="Consolas" w:hAnsi="Consolas"/>
                <w:b w:val="0"/>
                <w:i w:val="0"/>
                <w:color w:val="17384F"/>
                <w:sz w:val="16"/>
              </w:rPr>
              <w:t>recovered</w:t>
            </w:r>
            <w:r>
              <w:rPr>
                <w:b w:val="0"/>
                <w:i w:val="0"/>
                <w:sz w:val="16"/>
              </w:rPr>
              <w:t>.</w:t>
            </w:r>
          </w:p>
        </w:tc>
      </w:tr>
      <w:tr>
        <w:tc>
          <w:tcPr>
            <w:tcW w:type="dxa" w:w="3324"/>
          </w:tcPr>
          <w:p>
            <w:r/>
            <w:r>
              <w:rPr>
                <w:rFonts w:ascii="Consolas" w:hAnsi="Consolas"/>
                <w:b w:val="0"/>
                <w:i w:val="0"/>
                <w:color w:val="17384F"/>
                <w:sz w:val="16"/>
              </w:rPr>
              <w:t>failed</w:t>
            </w:r>
          </w:p>
        </w:tc>
        <w:tc>
          <w:tcPr>
            <w:tcW w:type="dxa" w:w="3324"/>
          </w:tcPr>
          <w:p>
            <w:r/>
            <w:r>
              <w:rPr>
                <w:b w:val="0"/>
                <w:i w:val="0"/>
                <w:sz w:val="16"/>
              </w:rPr>
              <w:t>Toute exception laisse l’incident en échec, avec</w:t>
            </w:r>
            <w:r>
              <w:rPr>
                <w:rFonts w:ascii="Consolas" w:hAnsi="Consolas"/>
                <w:b w:val="0"/>
                <w:i w:val="0"/>
                <w:color w:val="17384F"/>
                <w:sz w:val="16"/>
              </w:rPr>
              <w:t>manual_review_required: true</w:t>
            </w:r>
            <w:r>
              <w:rPr>
                <w:b w:val="0"/>
                <w:i w:val="0"/>
                <w:sz w:val="16"/>
              </w:rPr>
              <w:t>et le type d’erreur.</w:t>
            </w:r>
          </w:p>
        </w:tc>
        <w:tc>
          <w:tcPr>
            <w:tcW w:type="dxa" w:w="3324"/>
          </w:tcPr>
          <w:p>
            <w:r/>
            <w:r>
              <w:rPr>
                <w:b w:val="0"/>
                <w:i w:val="0"/>
                <w:sz w:val="16"/>
              </w:rPr>
              <w:t>Aucune boucle de commandes ouverte ; aucune fausse réussite.</w:t>
            </w:r>
          </w:p>
        </w:tc>
      </w:tr>
    </w:tbl>
    <w:p/>
    <w:p>
      <w:pPr>
        <w:jc w:val="both"/>
      </w:pPr>
      <w:r>
        <w:rPr>
          <w:b w:val="0"/>
          <w:i w:val="0"/>
        </w:rPr>
        <w:t>Un incident interrompu est repris au redémarrage par la</w:t>
      </w:r>
      <w:r>
        <w:rPr>
          <w:b w:val="0"/>
          <w:i/>
        </w:rPr>
        <w:t>même</w:t>
      </w:r>
      <w:r>
        <w:rPr>
          <w:b w:val="0"/>
          <w:i w:val="0"/>
        </w:rPr>
        <w:t>action idempotente. Le jeton de service nécessaire à la vérification est obtenu</w:t>
      </w:r>
      <w:r>
        <w:rPr>
          <w:b/>
          <w:i w:val="0"/>
        </w:rPr>
        <w:t>directement auprès du service d’authentification par le réseau interne</w:t>
      </w:r>
      <w:r>
        <w:rPr>
          <w:b w:val="0"/>
          <w:i w:val="0"/>
        </w:rPr>
        <w:t>, non à travers le WAF : derrière le proxy, tous les clients publics partagent un budget de connexion qu’un flot pouvait épuiser — la vérification recevait alors</w:t>
      </w:r>
      <w:r>
        <w:rPr>
          <w:rFonts w:ascii="Consolas" w:hAnsi="Consolas"/>
          <w:b w:val="0"/>
          <w:i w:val="0"/>
          <w:color w:val="17384F"/>
          <w:sz w:val="17"/>
        </w:rPr>
        <w:t>429</w:t>
      </w:r>
      <w:r>
        <w:rPr>
          <w:b w:val="0"/>
          <w:i w:val="0"/>
        </w:rPr>
        <w:t>et l’incident basculait en</w:t>
      </w:r>
      <w:r>
        <w:rPr>
          <w:rFonts w:ascii="Consolas" w:hAnsi="Consolas"/>
          <w:b w:val="0"/>
          <w:i w:val="0"/>
          <w:color w:val="17384F"/>
          <w:sz w:val="17"/>
        </w:rPr>
        <w:t>failed</w:t>
      </w:r>
      <w:r>
        <w:rPr>
          <w:b w:val="0"/>
          <w:i w:val="0"/>
        </w:rPr>
        <w:t>. Corrigé et verrouillé par</w:t>
      </w:r>
      <w:r>
        <w:rPr>
          <w:rFonts w:ascii="Consolas" w:hAnsi="Consolas"/>
          <w:b w:val="0"/>
          <w:i w:val="0"/>
          <w:color w:val="17384F"/>
          <w:sz w:val="17"/>
        </w:rPr>
        <w:t>tests/test_login_budget.py</w:t>
      </w:r>
      <w:r>
        <w:rPr>
          <w:b w:val="0"/>
          <w:i w:val="0"/>
        </w:rPr>
        <w:t>, qui épuise le budget public et vérifie que la vérification métier aboutit quand même.</w:t>
      </w:r>
    </w:p>
    <w:p>
      <w:pPr>
        <w:pStyle w:val="Heading2"/>
      </w:pPr>
      <w:r>
        <w:t>7.2 Mode témoin sans remédiation</w:t>
      </w:r>
    </w:p>
    <w:p>
      <w:pPr>
        <w:jc w:val="both"/>
      </w:pPr>
      <w:r>
        <w:rPr>
          <w:b w:val="0"/>
          <w:i w:val="0"/>
        </w:rPr>
        <w:t>Ajouté pour répondre à une question simple :</w:t>
      </w:r>
      <w:r>
        <w:rPr>
          <w:b w:val="0"/>
          <w:i/>
        </w:rPr>
        <w:t>la charge a-t-elle réellement un effet quand la résolution automatique n’intervient pas ?</w:t>
      </w:r>
      <w:r>
        <w:rPr>
          <w:b w:val="0"/>
          <w:i w:val="0"/>
        </w:rPr>
        <w:t>Le détecteur continue de mesurer, d’alerter et de journaliser — l’incident est enregistré avec sa vraie heure de détection — mais le remédiateur</w:t>
      </w:r>
      <w:r>
        <w:rPr>
          <w:b/>
          <w:i w:val="0"/>
        </w:rPr>
        <w:t>n’applique ni confinement, ni bannissement, ni transaction témoin</w:t>
      </w:r>
      <w:r>
        <w:rPr>
          <w:b w:val="0"/>
          <w:i w:val="0"/>
        </w:rPr>
        <w:t>. L’incident termine dans un état</w:t>
      </w:r>
      <w:r>
        <w:rPr>
          <w:b/>
          <w:i w:val="0"/>
        </w:rPr>
        <w:t>terminal distinct,</w:t>
      </w:r>
      <w:r>
        <w:rPr>
          <w:rFonts w:ascii="Consolas" w:hAnsi="Consolas"/>
          <w:b/>
          <w:i w:val="0"/>
          <w:color w:val="17384F"/>
          <w:sz w:val="17"/>
        </w:rPr>
        <w:t>observed</w:t>
      </w:r>
      <w:r>
        <w:rPr>
          <w:b w:val="0"/>
          <w:i w:val="0"/>
        </w:rPr>
        <w:t>, impossible à confondre avec</w:t>
      </w:r>
      <w:r>
        <w:rPr>
          <w:rFonts w:ascii="Consolas" w:hAnsi="Consolas"/>
          <w:b w:val="0"/>
          <w:i w:val="0"/>
          <w:color w:val="17384F"/>
          <w:sz w:val="17"/>
        </w:rPr>
        <w:t>recovered</w:t>
      </w:r>
      <w:r>
        <w:rPr>
          <w:b w:val="0"/>
          <w:i w:val="0"/>
        </w:rPr>
        <w:t>.</w:t>
      </w:r>
    </w:p>
    <w:p>
      <w:pPr>
        <w:jc w:val="both"/>
      </w:pPr>
      <w:r>
        <w:rPr>
          <w:b/>
          <w:i w:val="0"/>
        </w:rPr>
        <w:t>Ce n’est pas un interrupteur de sécurité.</w:t>
      </w:r>
      <w:r>
        <w:rPr>
          <w:b w:val="0"/>
          <w:i w:val="0"/>
        </w:rPr>
        <w:t>Le WAF, la connexion opérateur, la limitation des essais de connexion et toutes les autres défenses restent actifs. Garde-fous implémentés et testés :</w:t>
      </w:r>
    </w:p>
    <w:p>
      <w:pPr>
        <w:pStyle w:val="ListBullet"/>
      </w:pPr>
      <w:r>
        <w:rPr>
          <w:b w:val="0"/>
          <w:i w:val="0"/>
        </w:rPr>
        <w:t>fenêtre</w:t>
      </w:r>
      <w:r>
        <w:rPr>
          <w:b/>
          <w:i w:val="0"/>
        </w:rPr>
        <w:t>bornée dans le temps</w:t>
      </w:r>
      <w:r>
        <w:rPr>
          <w:b w:val="0"/>
          <w:i w:val="0"/>
        </w:rPr>
        <w:t>: 5 à 300 s, plafond appliqué par le service ;</w:t>
      </w:r>
    </w:p>
    <w:p>
      <w:pPr>
        <w:pStyle w:val="ListBullet"/>
      </w:pPr>
      <w:r>
        <w:rPr>
          <w:b w:val="0"/>
          <w:i w:val="0"/>
        </w:rPr>
        <w:t>réactivation automatique</w:t>
      </w:r>
      <w:r>
        <w:rPr>
          <w:b/>
          <w:i w:val="0"/>
        </w:rPr>
        <w:t>à l’échéance</w:t>
      </w:r>
      <w:r>
        <w:rPr>
          <w:b w:val="0"/>
          <w:i w:val="0"/>
        </w:rPr>
        <w:t>, vérifiée au point de décision et par la boucle d’entretien, même si personne ne lit l’état ; et par le lanceur dans un</w:t>
      </w:r>
      <w:r>
        <w:rPr>
          <w:rFonts w:ascii="Consolas" w:hAnsi="Consolas"/>
          <w:b w:val="0"/>
          <w:i w:val="0"/>
          <w:color w:val="17384F"/>
          <w:sz w:val="17"/>
        </w:rPr>
        <w:t>finally</w:t>
      </w:r>
      <w:r>
        <w:rPr>
          <w:b w:val="0"/>
          <w:i w:val="0"/>
        </w:rPr>
        <w:t>— étape en échec, interruption clavier ou plantage ;</w:t>
      </w:r>
    </w:p>
    <w:p>
      <w:pPr>
        <w:pStyle w:val="ListBullet"/>
      </w:pPr>
      <w:r>
        <w:rPr>
          <w:b/>
          <w:i w:val="0"/>
        </w:rPr>
        <w:t>jamais écrite sur disque</w:t>
      </w:r>
      <w:r>
        <w:rPr>
          <w:b w:val="0"/>
          <w:i w:val="0"/>
        </w:rPr>
        <w:t>: tout redémarrage du remédiateur revient avec la remédiation active ;</w:t>
      </w:r>
    </w:p>
    <w:p>
      <w:pPr>
        <w:pStyle w:val="ListBullet"/>
      </w:pPr>
      <w:r>
        <w:rPr>
          <w:b/>
          <w:i w:val="0"/>
        </w:rPr>
        <w:t>opérateur authentifié obligatoire</w:t>
      </w:r>
      <w:r>
        <w:rPr>
          <w:b w:val="0"/>
          <w:i w:val="0"/>
        </w:rPr>
        <w:t>pour armer comme pour arrêter ; confirmation explicite ; refus si une remédiation est déjà en cours ;</w:t>
      </w:r>
    </w:p>
    <w:p>
      <w:pPr>
        <w:pStyle w:val="ListBullet"/>
      </w:pPr>
      <w:r>
        <w:rPr>
          <w:b w:val="0"/>
          <w:i w:val="0"/>
        </w:rPr>
        <w:t>état publié à chaque interrogation de</w:t>
      </w:r>
      <w:r>
        <w:rPr>
          <w:rFonts w:ascii="Consolas" w:hAnsi="Consolas"/>
          <w:b w:val="0"/>
          <w:i w:val="0"/>
          <w:color w:val="17384F"/>
          <w:sz w:val="17"/>
        </w:rPr>
        <w:t>/ops/status</w:t>
      </w:r>
      <w:r>
        <w:rPr>
          <w:b w:val="0"/>
          <w:i w:val="0"/>
        </w:rPr>
        <w:t>: bandeau d’avertissement</w:t>
      </w:r>
      <w:r>
        <w:rPr>
          <w:b/>
          <w:i w:val="0"/>
        </w:rPr>
        <w:t>sur toutes les pages</w:t>
      </w:r>
      <w:r>
        <w:rPr>
          <w:b w:val="0"/>
          <w:i w:val="0"/>
        </w:rPr>
        <w:t>du tableau de bord, avec réactivation immédiate.</w:t>
      </w:r>
    </w:p>
    <w:p>
      <w:pPr>
        <w:jc w:val="both"/>
      </w:pPr>
      <w:r>
        <w:rPr>
          <w:b w:val="0"/>
          <w:i w:val="0"/>
        </w:rPr>
        <w:t>Le récapitulatif JSON consigne le mode, la fenêtre, l’impact observé et les contrôles attendus en échec.</w:t>
      </w:r>
      <w:r>
        <w:rPr>
          <w:b/>
          <w:i w:val="0"/>
        </w:rPr>
        <w:t>Un essai témoin n’est jamais</w:t>
      </w:r>
      <w:r>
        <w:rPr>
          <w:rFonts w:ascii="Consolas" w:hAnsi="Consolas"/>
          <w:b/>
          <w:i w:val="0"/>
          <w:color w:val="17384F"/>
          <w:sz w:val="17"/>
        </w:rPr>
        <w:t>PASS</w:t>
      </w:r>
      <w:r>
        <w:rPr>
          <w:b w:val="0"/>
          <w:i w:val="0"/>
        </w:rPr>
        <w:t>: il porte un statut propre —</w:t>
      </w:r>
      <w:r>
        <w:rPr>
          <w:rFonts w:ascii="Consolas" w:hAnsi="Consolas"/>
          <w:b w:val="0"/>
          <w:i w:val="0"/>
          <w:color w:val="17384F"/>
          <w:sz w:val="17"/>
        </w:rPr>
        <w:t>CONTROL_IMPACT_OBSERVED</w:t>
      </w:r>
      <w:r>
        <w:rPr>
          <w:b w:val="0"/>
          <w:i w:val="0"/>
        </w:rPr>
        <w:t>,</w:t>
      </w:r>
      <w:r>
        <w:rPr>
          <w:rFonts w:ascii="Consolas" w:hAnsi="Consolas"/>
          <w:b w:val="0"/>
          <w:i w:val="0"/>
          <w:color w:val="17384F"/>
          <w:sz w:val="17"/>
        </w:rPr>
        <w:t>CONTROL_NO_IMPACT</w:t>
      </w:r>
      <w:r>
        <w:rPr>
          <w:b w:val="0"/>
          <w:i w:val="0"/>
        </w:rPr>
        <w:t>ou</w:t>
      </w:r>
      <w:r>
        <w:rPr>
          <w:rFonts w:ascii="Consolas" w:hAnsi="Consolas"/>
          <w:b w:val="0"/>
          <w:i w:val="0"/>
          <w:color w:val="17384F"/>
          <w:sz w:val="17"/>
        </w:rPr>
        <w:t>CONTROL_NOT_INHIBITED</w:t>
      </w:r>
      <w:r>
        <w:rPr>
          <w:b w:val="0"/>
          <w:i w:val="0"/>
        </w:rPr>
        <w:t>.</w:t>
      </w:r>
    </w:p>
    <w:p>
      <w:pPr>
        <w:pStyle w:val="Heading2"/>
      </w:pPr>
      <w:r>
        <w:t>7.3 Pourquoi deux contrôles échouent volontairement en mode témoin</w:t>
      </w:r>
    </w:p>
    <w:p>
      <w:pPr>
        <w:jc w:val="both"/>
      </w:pPr>
      <w:r>
        <w:rPr>
          <w:rFonts w:ascii="Consolas" w:hAnsi="Consolas"/>
          <w:b w:val="0"/>
          <w:i w:val="0"/>
          <w:color w:val="17384F"/>
          <w:sz w:val="17"/>
        </w:rPr>
        <w:t>acceptance.py</w:t>
      </w:r>
      <w:r>
        <w:rPr>
          <w:b w:val="0"/>
          <w:i w:val="0"/>
        </w:rPr>
        <w:t>et</w:t>
      </w:r>
      <w:r>
        <w:rPr>
          <w:rFonts w:ascii="Consolas" w:hAnsi="Consolas"/>
          <w:b w:val="0"/>
          <w:i w:val="0"/>
          <w:color w:val="17384F"/>
          <w:sz w:val="17"/>
        </w:rPr>
        <w:t>check_mercredi.py</w:t>
      </w:r>
      <w:r>
        <w:rPr>
          <w:b w:val="0"/>
          <w:i w:val="0"/>
        </w:rPr>
        <w:t>vérifient une</w:t>
      </w:r>
      <w:r>
        <w:rPr>
          <w:b/>
          <w:i w:val="0"/>
        </w:rPr>
        <w:t>reprise</w:t>
      </w:r>
      <w:r>
        <w:rPr>
          <w:b w:val="0"/>
          <w:i w:val="0"/>
        </w:rPr>
        <w:t>— exactement ce que le mode témoin inhibe. Leur</w:t>
      </w:r>
      <w:r>
        <w:rPr>
          <w:rFonts w:ascii="Consolas" w:hAnsi="Consolas"/>
          <w:b w:val="0"/>
          <w:i w:val="0"/>
          <w:color w:val="17384F"/>
          <w:sz w:val="17"/>
        </w:rPr>
        <w:t>FAIL</w:t>
      </w:r>
      <w:r>
        <w:rPr>
          <w:b w:val="0"/>
          <w:i w:val="0"/>
        </w:rPr>
        <w:t>est donc attendu, et listé dans</w:t>
      </w:r>
      <w:r>
        <w:rPr>
          <w:rFonts w:ascii="Consolas" w:hAnsi="Consolas"/>
          <w:b w:val="0"/>
          <w:i w:val="0"/>
          <w:color w:val="17384F"/>
          <w:sz w:val="17"/>
        </w:rPr>
        <w:t>expected_failures</w:t>
      </w:r>
      <w:r>
        <w:rPr>
          <w:b w:val="0"/>
          <w:i w:val="0"/>
        </w:rPr>
        <w:t>du récapitulatif ;</w:t>
      </w:r>
      <w:r>
        <w:rPr>
          <w:rFonts w:ascii="Consolas" w:hAnsi="Consolas"/>
          <w:b w:val="0"/>
          <w:i w:val="0"/>
          <w:color w:val="17384F"/>
          <w:sz w:val="17"/>
        </w:rPr>
        <w:t>check_mardi.py</w:t>
      </w:r>
      <w:r>
        <w:rPr>
          <w:b w:val="0"/>
          <w:i w:val="0"/>
        </w:rPr>
        <w:t>, qui mesure la charge et la détection, doit lui</w:t>
      </w:r>
      <w:r>
        <w:rPr>
          <w:b w:val="0"/>
          <w:i/>
        </w:rPr>
        <w:t>réussir</w:t>
      </w:r>
      <w:r>
        <w:rPr>
          <w:b w:val="0"/>
          <w:i w:val="0"/>
        </w:rPr>
        <w:t>.</w:t>
      </w:r>
      <w:r>
        <w:rPr>
          <w:b/>
          <w:i w:val="0"/>
        </w:rPr>
        <w:t>Les critères</w:t>
      </w:r>
      <w:r>
        <w:rPr>
          <w:rFonts w:ascii="Consolas" w:hAnsi="Consolas"/>
          <w:b/>
          <w:i w:val="0"/>
          <w:color w:val="17384F"/>
          <w:sz w:val="17"/>
        </w:rPr>
        <w:t>PASS</w:t>
      </w:r>
      <w:r>
        <w:rPr>
          <w:b/>
          <w:i w:val="0"/>
        </w:rPr>
        <w:t>de ces trois scripts n’ont pas été modifiés</w:t>
      </w:r>
      <w:r>
        <w:rPr>
          <w:b w:val="0"/>
          <w:i w:val="0"/>
        </w:rPr>
        <w:t>: seule la lecture de leur résultat dépend du mode.</w:t>
      </w:r>
    </w:p>
    <w:p>
      <w:pPr>
        <w:pStyle w:val="Heading2"/>
      </w:pPr>
      <w:r>
        <w:t>7.4 Ce que la preuve de reprise ne couvre pas</w:t>
      </w:r>
    </w:p>
    <w:p>
      <w:pPr>
        <w:pStyle w:val="ListBullet"/>
      </w:pPr>
      <w:r>
        <w:rPr>
          <w:b w:val="0"/>
          <w:i w:val="0"/>
        </w:rPr>
        <w:t>Le bannissement d’adresse est une</w:t>
      </w:r>
      <w:r>
        <w:rPr>
          <w:b/>
          <w:i w:val="0"/>
        </w:rPr>
        <w:t>surcouche optionnelle</w:t>
      </w:r>
      <w:r>
        <w:rPr>
          <w:b w:val="0"/>
          <w:i w:val="0"/>
        </w:rPr>
        <w:t>(</w:t>
      </w:r>
      <w:r>
        <w:rPr>
          <w:rFonts w:ascii="Consolas" w:hAnsi="Consolas"/>
          <w:b w:val="0"/>
          <w:i w:val="0"/>
          <w:color w:val="17384F"/>
          <w:sz w:val="17"/>
        </w:rPr>
        <w:t>compose.ban.yaml</w:t>
      </w:r>
      <w:r>
        <w:rPr>
          <w:b w:val="0"/>
          <w:i w:val="0"/>
        </w:rPr>
        <w:t>) et</w:t>
      </w:r>
      <w:r>
        <w:rPr>
          <w:b/>
          <w:i w:val="0"/>
        </w:rPr>
        <w:t>il était désactivé dans tous les cycles mesurés</w:t>
      </w:r>
      <w:r>
        <w:rPr>
          <w:b w:val="0"/>
          <w:i w:val="0"/>
        </w:rPr>
        <w:t>: la preuve du 22/10 le consigne explicitement (</w:t>
      </w:r>
      <w:r>
        <w:rPr>
          <w:rFonts w:ascii="Consolas" w:hAnsi="Consolas"/>
          <w:b w:val="0"/>
          <w:i w:val="0"/>
          <w:color w:val="17384F"/>
          <w:sz w:val="17"/>
        </w:rPr>
        <w:t>ban.enabled: false</w:t>
      </w:r>
      <w:r>
        <w:rPr>
          <w:b w:val="0"/>
          <w:i w:val="0"/>
        </w:rPr>
        <w:t>,</w:t>
      </w:r>
      <w:r>
        <w:rPr>
          <w:b w:val="0"/>
          <w:i/>
        </w:rPr>
        <w:t>« bans disabled (BAN_ENABLED not set) »</w:t>
      </w:r>
      <w:r>
        <w:rPr>
          <w:b w:val="0"/>
          <w:i w:val="0"/>
        </w:rPr>
        <w:t>). Les reprises démontrées ici le sont donc</w:t>
      </w:r>
      <w:r>
        <w:rPr>
          <w:b/>
          <w:i w:val="0"/>
        </w:rPr>
        <w:t>sans aucun bannissement</w:t>
      </w:r>
      <w:r>
        <w:rPr>
          <w:b w:val="0"/>
          <w:i w:val="0"/>
        </w:rPr>
        <w:t>. Le dépôt prouve la</w:t>
      </w:r>
      <w:r>
        <w:rPr>
          <w:b w:val="0"/>
          <w:i/>
        </w:rPr>
        <w:t>décision</w:t>
      </w:r>
      <w:r>
        <w:rPr>
          <w:b w:val="0"/>
          <w:i w:val="0"/>
        </w:rPr>
        <w:t>— filtrage au sous-réseau du lab, exclusion de l’Hôte et des adresses internes, expiration à 5 min, idempotence — mais</w:t>
      </w:r>
      <w:r>
        <w:rPr>
          <w:b/>
          <w:i w:val="0"/>
        </w:rPr>
        <w:t>pas son application au WAF</w:t>
      </w:r>
      <w:r>
        <w:rPr>
          <w:b w:val="0"/>
          <w:i w:val="0"/>
        </w:rPr>
        <w:t>, que personne n’a exécutée.</w:t>
      </w:r>
      <w:r>
        <w:rPr>
          <w:b w:val="0"/>
          <w:i w:val="0"/>
        </w:rPr>
        <w:t>à confirmer en exécution</w:t>
      </w:r>
    </w:p>
    <w:p>
      <w:pPr>
        <w:pStyle w:val="ListBullet"/>
      </w:pPr>
      <w:r>
        <w:rPr>
          <w:b w:val="0"/>
          <w:i w:val="0"/>
        </w:rPr>
        <w:t>La vérification ne teste plus la</w:t>
      </w:r>
      <w:r>
        <w:rPr>
          <w:b w:val="0"/>
          <w:i/>
        </w:rPr>
        <w:t>connexion</w:t>
      </w:r>
      <w:r>
        <w:rPr>
          <w:b w:val="0"/>
          <w:i w:val="0"/>
        </w:rPr>
        <w:t>à travers le WAF, seulement le paiement.</w:t>
      </w:r>
    </w:p>
    <w:p>
      <w:pPr>
        <w:pStyle w:val="ListBullet"/>
      </w:pPr>
      <w:r>
        <w:rPr>
          <w:b w:val="0"/>
          <w:i w:val="0"/>
        </w:rPr>
        <w:t>Le remédiateur utilise le compte opérateur</w:t>
      </w:r>
      <w:r>
        <w:rPr>
          <w:rFonts w:ascii="Consolas" w:hAnsi="Consolas"/>
          <w:b w:val="0"/>
          <w:i w:val="0"/>
          <w:color w:val="17384F"/>
          <w:sz w:val="17"/>
        </w:rPr>
        <w:t>alice</w:t>
      </w:r>
      <w:r>
        <w:rPr>
          <w:b w:val="0"/>
          <w:i w:val="0"/>
        </w:rPr>
        <w:t>et détient déjà la clé de session ; une identité de service dédiée au rôle minimal serait plus propre.</w:t>
      </w:r>
    </w:p>
    <w:p>
      <w:r>
        <w:br w:type="page"/>
      </w:r>
    </w:p>
    <w:p>
      <w:pPr>
        <w:pStyle w:val="Heading1"/>
      </w:pPr>
      <w:r>
        <w:t>8. Observabilité</w:t>
      </w:r>
    </w:p>
    <w:p>
      <w:pPr>
        <w:pStyle w:val="Heading2"/>
      </w:pPr>
      <w:r>
        <w:t>8.1 Ce que Prometheus mesure</w:t>
      </w:r>
    </w:p>
    <w:p>
      <w:pPr>
        <w:jc w:val="both"/>
      </w:pPr>
      <w:r>
        <w:rPr>
          <w:b w:val="0"/>
          <w:i w:val="0"/>
        </w:rPr>
        <w:t>Cinq séries décrivent le service : le nombre de réponses par route et par code, les rejets de capacité — signal direct de l’incident —, l’occupation des quatre emplacements, un indicateur disant si l’admission ciblée est active, et le temps de traitement par route. Les séries étiquetées sont</w:t>
      </w:r>
      <w:r>
        <w:rPr>
          <w:b w:val="0"/>
          <w:i/>
        </w:rPr>
        <w:t>pré-touchées</w:t>
      </w:r>
      <w:r>
        <w:rPr>
          <w:b w:val="0"/>
          <w:i w:val="0"/>
        </w:rPr>
        <w:t>au démarrage : sans cela, après un redémarrage, la requête du détecteur ne renvoie rien et il se déclare en erreur de télémétrie plutôt que de lire un zéro. Noms et types exacts :</w:t>
      </w:r>
      <w:r>
        <w:rPr>
          <w:b/>
          <w:i w:val="0"/>
        </w:rPr>
        <w:t>annexe B</w:t>
      </w:r>
      <w:r>
        <w:rPr>
          <w:b w:val="0"/>
          <w:i w:val="0"/>
        </w:rPr>
        <w:t>.</w:t>
      </w:r>
    </w:p>
    <w:p>
      <w:pPr>
        <w:pStyle w:val="Heading2"/>
      </w:pPr>
      <w:r>
        <w:t>8.2 Ce que le détecteur consigne lui-même</w:t>
      </w:r>
    </w:p>
    <w:p>
      <w:pPr>
        <w:jc w:val="both"/>
      </w:pPr>
      <w:r>
        <w:rPr>
          <w:b w:val="0"/>
          <w:i w:val="0"/>
        </w:rPr>
        <w:t>Chaque observation scorée est journalisée comme un événement</w:t>
      </w:r>
      <w:r>
        <w:rPr>
          <w:rFonts w:ascii="Consolas" w:hAnsi="Consolas"/>
          <w:b w:val="0"/>
          <w:i w:val="0"/>
          <w:color w:val="17384F"/>
          <w:sz w:val="17"/>
        </w:rPr>
        <w:t>inference</w:t>
      </w:r>
      <w:r>
        <w:rPr>
          <w:b w:val="0"/>
          <w:i w:val="0"/>
        </w:rPr>
        <w:t>portant le score, les quatre variables et le compteur d’alerte.</w:t>
      </w:r>
      <w:r>
        <w:rPr>
          <w:b/>
          <w:i w:val="0"/>
        </w:rPr>
        <w:t>C’est ce qui rend une fenêtre d’attaque relisible après coup, exactement comme le détecteur l’a vue</w:t>
      </w:r>
      <w:r>
        <w:rPr>
          <w:b w:val="0"/>
          <w:i w:val="0"/>
        </w:rPr>
        <w:t>:</w:t>
      </w:r>
      <w:r>
        <w:rPr>
          <w:rFonts w:ascii="Consolas" w:hAnsi="Consolas"/>
          <w:b w:val="0"/>
          <w:i w:val="0"/>
          <w:color w:val="17384F"/>
          <w:sz w:val="17"/>
        </w:rPr>
        <w:t>services.detector.window</w:t>
      </w:r>
      <w:r>
        <w:rPr>
          <w:b w:val="0"/>
          <w:i w:val="0"/>
        </w:rPr>
        <w:t>l’exporte en jeu de données pour la calibration, ou en résume la fenêtre pour le contrôle de jalon. Les alertes livrées sont journalisées séparément (</w:t>
      </w:r>
      <w:r>
        <w:rPr>
          <w:rFonts w:ascii="Consolas" w:hAnsi="Consolas"/>
          <w:b w:val="0"/>
          <w:i w:val="0"/>
          <w:color w:val="17384F"/>
          <w:sz w:val="17"/>
        </w:rPr>
        <w:t>alert_delivered</w:t>
      </w:r>
      <w:r>
        <w:rPr>
          <w:b w:val="0"/>
          <w:i w:val="0"/>
        </w:rPr>
        <w:t>) avec l’identifiant d’incident.</w:t>
      </w:r>
    </w:p>
    <w:p>
      <w:pPr>
        <w:pStyle w:val="Heading2"/>
      </w:pPr>
      <w:r>
        <w:t>8.3 Grafana et le SOC intégré</w:t>
      </w:r>
    </w:p>
    <w:p>
      <w:pPr>
        <w:jc w:val="both"/>
      </w:pPr>
      <w:r>
        <w:rPr>
          <w:b w:val="0"/>
          <w:i w:val="0"/>
        </w:rPr>
        <w:t>Grafana, lié à</w:t>
      </w:r>
      <w:r>
        <w:rPr>
          <w:rFonts w:ascii="Consolas" w:hAnsi="Consolas"/>
          <w:b w:val="0"/>
          <w:i w:val="0"/>
          <w:color w:val="17384F"/>
          <w:sz w:val="17"/>
        </w:rPr>
        <w:t>127.0.0.1</w:t>
      </w:r>
      <w:r>
        <w:rPr>
          <w:b w:val="0"/>
          <w:i w:val="0"/>
        </w:rPr>
        <w:t>, présente les séries ci-dessus et un panneau de chronologie d’incident. La fonction SOC est</w:t>
      </w:r>
      <w:r>
        <w:rPr>
          <w:b/>
          <w:i w:val="0"/>
        </w:rPr>
        <w:t>minimale et assumée comme telle</w:t>
      </w:r>
      <w:r>
        <w:rPr>
          <w:b w:val="0"/>
          <w:i w:val="0"/>
        </w:rPr>
        <w:t>: quatre règles temporelles sur Loki (au moins 5 échecs de connexion par minute, pression de capacité, livraison d’une alerte ML, activité d’audit WAF) et</w:t>
      </w:r>
      <w:r>
        <w:rPr>
          <w:b w:val="0"/>
          <w:i/>
        </w:rPr>
        <w:t>une</w:t>
      </w:r>
      <w:r>
        <w:rPr>
          <w:b w:val="0"/>
          <w:i w:val="0"/>
        </w:rPr>
        <w:t>corrélation qui suit un incident à travers les services par son</w:t>
      </w:r>
      <w:r>
        <w:rPr>
          <w:rFonts w:ascii="Consolas" w:hAnsi="Consolas"/>
          <w:b w:val="0"/>
          <w:i w:val="0"/>
          <w:color w:val="17384F"/>
          <w:sz w:val="17"/>
        </w:rPr>
        <w:t>incident_id</w:t>
      </w:r>
      <w:r>
        <w:rPr>
          <w:b w:val="0"/>
          <w:i w:val="0"/>
        </w:rPr>
        <w:t>.</w:t>
      </w:r>
    </w:p>
    <w:p>
      <w:pPr>
        <w:jc w:val="both"/>
      </w:pPr>
      <w:r>
        <w:rPr>
          <w:b w:val="0"/>
          <w:i w:val="0"/>
        </w:rPr>
        <w:t>Cette corrélation apporte ce qu’un simple comptage ne voit pas : une alerte</w:t>
      </w:r>
      <w:r>
        <w:rPr>
          <w:b/>
          <w:i w:val="0"/>
        </w:rPr>
        <w:t>jamais traitée</w:t>
      </w:r>
      <w:r>
        <w:rPr>
          <w:b w:val="0"/>
          <w:i w:val="0"/>
        </w:rPr>
        <w:t>(silence du remédiateur au-delà de 15 s), une reprise</w:t>
      </w:r>
      <w:r>
        <w:rPr>
          <w:b/>
          <w:i w:val="0"/>
        </w:rPr>
        <w:t>bloquée</w:t>
      </w:r>
      <w:r>
        <w:rPr>
          <w:b w:val="0"/>
          <w:i w:val="0"/>
        </w:rPr>
        <w:t>(aucun état final au-delà de 90 s), une reprise déclarée</w:t>
      </w:r>
      <w:r>
        <w:rPr>
          <w:b/>
          <w:i w:val="0"/>
        </w:rPr>
        <w:t>sans toutes ses étapes</w:t>
      </w:r>
      <w:r>
        <w:rPr>
          <w:b w:val="0"/>
          <w:i w:val="0"/>
        </w:rPr>
        <w:t>ou dans un ordre incohérent. Son état est journalisé à chaque changement, exposé par</w:t>
      </w:r>
      <w:r>
        <w:rPr>
          <w:rFonts w:ascii="Consolas" w:hAnsi="Consolas"/>
          <w:b w:val="0"/>
          <w:i w:val="0"/>
          <w:color w:val="17384F"/>
          <w:sz w:val="17"/>
        </w:rPr>
        <w:t>/ops/ml</w:t>
      </w:r>
      <w:r>
        <w:rPr>
          <w:b w:val="0"/>
          <w:i w:val="0"/>
        </w:rPr>
        <w:t>et affiché sous le chrono du tableau de bord. Ce n’est ni un SIEM, ni un SOC industriel : elle ne suit qu’un seul type d’incident, et l’activité WAF est un signal à examiner, pas la preuve qu’une ligne correspond à une attaque.</w:t>
      </w:r>
    </w:p>
    <w:p>
      <w:pPr>
        <w:pStyle w:val="Heading2"/>
      </w:pPr>
      <w:r>
        <w:t>8.4 Journaux et fichiers de preuve</w:t>
      </w:r>
    </w:p>
    <w:p>
      <w:pPr>
        <w:pStyle w:val="Heading3"/>
      </w:pPr>
      <w:r>
        <w:t>Dans Loki (48 h)</w:t>
      </w:r>
    </w:p>
    <w:p>
      <w:pPr>
        <w:pStyle w:val="ListBullet"/>
      </w:pPr>
      <w:r>
        <w:rPr>
          <w:b w:val="0"/>
          <w:i w:val="0"/>
        </w:rPr>
        <w:t>Journaux JSON métier : heure, composant, événement, identifiants fictifs.</w:t>
      </w:r>
    </w:p>
    <w:p>
      <w:pPr>
        <w:pStyle w:val="ListBullet"/>
      </w:pPr>
      <w:r>
        <w:rPr>
          <w:b w:val="0"/>
          <w:i w:val="0"/>
        </w:rPr>
        <w:t>Audit WAF au format AFZ : métadonnées et en-têtes de</w:t>
      </w:r>
      <w:r>
        <w:rPr>
          <w:b w:val="0"/>
          <w:i/>
        </w:rPr>
        <w:t>réponse</w:t>
      </w:r>
      <w:r>
        <w:rPr>
          <w:b w:val="0"/>
          <w:i w:val="0"/>
        </w:rPr>
        <w:t>.</w:t>
      </w:r>
    </w:p>
    <w:p>
      <w:pPr>
        <w:jc w:val="both"/>
      </w:pPr>
      <w:r>
        <w:rPr>
          <w:b w:val="0"/>
          <w:i w:val="0"/>
          <w:color w:val="5A6675"/>
          <w:sz w:val="16"/>
        </w:rPr>
        <w:t>Ni corps de connexion, ni jeton, ni clé, ni mot de passe, ni requête SQL contenant un secret. Le remédiateur, lui, ne journalise jamais le bearer qu’il manipule.</w:t>
      </w:r>
    </w:p>
    <w:p>
      <w:pPr>
        <w:pStyle w:val="Heading3"/>
      </w:pPr>
      <w:r>
        <w:t>Dans runtime/evidence/</w:t>
      </w:r>
    </w:p>
    <w:p>
      <w:pPr>
        <w:pStyle w:val="ListBullet"/>
      </w:pPr>
      <w:r>
        <w:rPr>
          <w:rFonts w:ascii="Consolas" w:hAnsi="Consolas"/>
          <w:b w:val="0"/>
          <w:i w:val="0"/>
          <w:color w:val="17384F"/>
          <w:sz w:val="17"/>
        </w:rPr>
        <w:t>acceptance-&lt;epoch&gt;.json</w:t>
      </w:r>
      <w:r>
        <w:rPr>
          <w:b w:val="0"/>
          <w:i w:val="0"/>
        </w:rPr>
        <w:t>— observations brutes et bloc</w:t>
      </w:r>
      <w:r>
        <w:rPr>
          <w:rFonts w:ascii="Consolas" w:hAnsi="Consolas"/>
          <w:b w:val="0"/>
          <w:i w:val="0"/>
          <w:color w:val="17384F"/>
          <w:sz w:val="17"/>
        </w:rPr>
        <w:t>summary</w:t>
      </w:r>
      <w:r>
        <w:rPr>
          <w:b w:val="0"/>
          <w:i w:val="0"/>
        </w:rPr>
        <w:t>.</w:t>
      </w:r>
    </w:p>
    <w:p>
      <w:pPr>
        <w:pStyle w:val="ListBullet"/>
      </w:pPr>
      <w:r>
        <w:rPr>
          <w:rFonts w:ascii="Consolas" w:hAnsi="Consolas"/>
          <w:b w:val="0"/>
          <w:i w:val="0"/>
          <w:color w:val="17384F"/>
          <w:sz w:val="17"/>
        </w:rPr>
        <w:t>m7-proof-&lt;UTC&gt;.json</w:t>
      </w:r>
      <w:r>
        <w:rPr>
          <w:b w:val="0"/>
          <w:i w:val="0"/>
        </w:rPr>
        <w:t>— pic mesuré et verdict du détecteur,</w:t>
      </w:r>
      <w:r>
        <w:rPr>
          <w:b w:val="0"/>
          <w:i/>
        </w:rPr>
        <w:t>y compris en cas d’échec</w:t>
      </w:r>
      <w:r>
        <w:rPr>
          <w:b w:val="0"/>
          <w:i w:val="0"/>
        </w:rPr>
        <w:t>.</w:t>
      </w:r>
    </w:p>
    <w:p>
      <w:pPr>
        <w:pStyle w:val="ListBullet"/>
      </w:pPr>
      <w:r>
        <w:rPr>
          <w:rFonts w:ascii="Consolas" w:hAnsi="Consolas"/>
          <w:b w:val="0"/>
          <w:i w:val="0"/>
          <w:color w:val="17384F"/>
          <w:sz w:val="17"/>
        </w:rPr>
        <w:t>recette-run-&lt;epoch&gt;-&lt;id&gt;.json</w:t>
      </w:r>
      <w:r>
        <w:rPr>
          <w:b w:val="0"/>
          <w:i w:val="0"/>
        </w:rPr>
        <w:t>— récapitulatif d’un essai, avec son mode.</w:t>
      </w:r>
    </w:p>
    <w:p>
      <w:pPr>
        <w:pStyle w:val="ListBullet"/>
      </w:pPr>
      <w:r>
        <w:rPr>
          <w:rFonts w:ascii="Consolas" w:hAnsi="Consolas"/>
          <w:b w:val="0"/>
          <w:i w:val="0"/>
          <w:color w:val="17384F"/>
          <w:sz w:val="17"/>
        </w:rPr>
        <w:t>calibration-&lt;UTC&gt;.json</w:t>
      </w:r>
      <w:r>
        <w:rPr>
          <w:b w:val="0"/>
          <w:i w:val="0"/>
        </w:rPr>
        <w:t>,</w:t>
      </w:r>
      <w:r>
        <w:rPr>
          <w:rFonts w:ascii="Consolas" w:hAnsi="Consolas"/>
          <w:b w:val="0"/>
          <w:i w:val="0"/>
          <w:color w:val="17384F"/>
          <w:sz w:val="17"/>
        </w:rPr>
        <w:t>ml-report.json</w:t>
      </w:r>
      <w:r>
        <w:rPr>
          <w:b w:val="0"/>
          <w:i w:val="0"/>
        </w:rPr>
        <w:t>,</w:t>
      </w:r>
      <w:r>
        <w:rPr>
          <w:rFonts w:ascii="Consolas" w:hAnsi="Consolas"/>
          <w:b w:val="0"/>
          <w:i w:val="0"/>
          <w:color w:val="17384F"/>
          <w:sz w:val="17"/>
        </w:rPr>
        <w:t>ml-baseline.json</w:t>
      </w:r>
      <w:r>
        <w:rPr>
          <w:b w:val="0"/>
          <w:i w:val="0"/>
        </w:rPr>
        <w:t>.</w:t>
      </w:r>
    </w:p>
    <w:p>
      <w:pPr>
        <w:jc w:val="both"/>
      </w:pPr>
      <w:r>
        <w:rPr>
          <w:b/>
          <w:i w:val="0"/>
        </w:rPr>
        <w:t>Un échec documenté vaut mieux qu’une absence de trace.</w:t>
      </w:r>
      <w:r>
        <w:rPr>
          <w:b w:val="0"/>
          <w:i w:val="0"/>
        </w:rPr>
        <w:t>Les contrôles de jalon écrivent leur preuve même quand ils échouent (</w:t>
      </w:r>
      <w:r>
        <w:rPr>
          <w:rFonts w:ascii="Consolas" w:hAnsi="Consolas"/>
          <w:b w:val="0"/>
          <w:i w:val="0"/>
          <w:color w:val="17384F"/>
          <w:sz w:val="17"/>
        </w:rPr>
        <w:t>passed: false</w:t>
      </w:r>
      <w:r>
        <w:rPr>
          <w:b w:val="0"/>
          <w:i w:val="0"/>
        </w:rPr>
        <w:t>et la raison). Sur les 22 preuves M7 du dépôt,</w:t>
      </w:r>
      <w:r>
        <w:rPr>
          <w:b/>
          <w:i w:val="0"/>
        </w:rPr>
        <w:t>5 portent un échec</w:t>
      </w:r>
      <w:r>
        <w:rPr>
          <w:b w:val="0"/>
          <w:i w:val="0"/>
        </w:rPr>
        <w:t>: quatre « aucun rejet de capacité sur la fenêtre » — l’attaque n’avait pas saturé le service ou la fenêtre était mal placée — dont trois avec « aucune observation anormale ». Ces fichiers sont conservés tels quels.</w:t>
      </w:r>
    </w:p>
    <w:p>
      <w:pPr>
        <w:pStyle w:val="Heading2"/>
      </w:pPr>
      <w:r>
        <w:t>8.5 Limites de l’observabilité</w:t>
      </w:r>
    </w:p>
    <w:p>
      <w:pPr>
        <w:pStyle w:val="ListBullet"/>
      </w:pPr>
      <w:r>
        <w:rPr>
          <w:b w:val="0"/>
          <w:i w:val="0"/>
        </w:rPr>
        <w:t>Rétention courte : Prometheus 2 jours, Loki 48 h. Une fenêtre plus ancienne n’est plus interrogeable, et le contrôle de jalon le signale explicitement.</w:t>
      </w:r>
    </w:p>
    <w:p>
      <w:pPr>
        <w:pStyle w:val="ListBullet"/>
      </w:pPr>
      <w:r>
        <w:rPr>
          <w:b w:val="0"/>
          <w:i w:val="0"/>
        </w:rPr>
        <w:t>Les journaux métier JSON sur volume</w:t>
      </w:r>
      <w:r>
        <w:rPr>
          <w:b/>
          <w:i w:val="0"/>
        </w:rPr>
        <w:t>ne tournent pas automatiquement</w:t>
      </w:r>
      <w:r>
        <w:rPr>
          <w:b w:val="0"/>
          <w:i w:val="0"/>
        </w:rPr>
        <w:t>dans cette version : il faut les archiver ou les purger entre essais maîtrisés.</w:t>
      </w:r>
    </w:p>
    <w:p>
      <w:pPr>
        <w:pStyle w:val="ListBullet"/>
      </w:pPr>
      <w:r>
        <w:rPr>
          <w:b w:val="0"/>
          <w:i w:val="0"/>
        </w:rPr>
        <w:t>La machine Hôte peut altérer ses propres journaux :</w:t>
      </w:r>
      <w:r>
        <w:rPr>
          <w:b/>
          <w:i w:val="0"/>
        </w:rPr>
        <w:t>aucune preuve d’inaltérabilité</w:t>
      </w:r>
      <w:r>
        <w:rPr>
          <w:b w:val="0"/>
          <w:i w:val="0"/>
        </w:rPr>
        <w:t>industrielle n’est apportée.</w:t>
      </w:r>
    </w:p>
    <w:p>
      <w:pPr>
        <w:pStyle w:val="ListBullet"/>
      </w:pPr>
      <w:r>
        <w:rPr>
          <w:b w:val="0"/>
          <w:i w:val="0"/>
        </w:rPr>
        <w:t>Les horloges de Windows et des conteneurs diffèrent ; les fenêtres s’expriment en epoch ou en ISO 8601 avec fuseau, et une heure sans fuseau est refusée. Le contrôle de jalon rapporte l’écart d’horloge constaté.</w:t>
      </w:r>
    </w:p>
    <w:p>
      <w:r>
        <w:br w:type="page"/>
      </w:r>
    </w:p>
    <w:p>
      <w:pPr>
        <w:pStyle w:val="Heading1"/>
      </w:pPr>
      <w:r>
        <w:t>9. Sécurité et gouvernance</w:t>
      </w:r>
    </w:p>
    <w:p>
      <w:pPr>
        <w:pStyle w:val="Heading2"/>
      </w:pPr>
      <w:r>
        <w:t>9.1 Authentification opérateur et double facteur</w:t>
      </w:r>
    </w:p>
    <w:p>
      <w:pPr>
        <w:jc w:val="both"/>
      </w:pPr>
      <w:r>
        <w:rPr>
          <w:b w:val="0"/>
          <w:i w:val="0"/>
        </w:rPr>
        <w:t>La connexion au tableau de bord se fait en deux étapes. D’abord e-mail et mot de passe : l’adresse attendue est comparée en temps constant, le mot de passe vérifié contre une</w:t>
      </w:r>
      <w:r>
        <w:rPr>
          <w:b/>
          <w:i w:val="0"/>
        </w:rPr>
        <w:t>empreinte</w:t>
      </w:r>
      <w:r>
        <w:rPr>
          <w:b w:val="0"/>
          <w:i w:val="0"/>
        </w:rPr>
        <w:t>, jamais contre une valeur en clair. Ensuite un</w:t>
      </w:r>
      <w:r>
        <w:rPr>
          <w:b/>
          <w:i w:val="0"/>
        </w:rPr>
        <w:t>code à six chiffres</w:t>
      </w:r>
      <w:r>
        <w:rPr>
          <w:b w:val="0"/>
          <w:i w:val="0"/>
        </w:rPr>
        <w:t>tiré par un générateur cryptographique et envoyé par courriel à cette seule adresse. Le serveur ne conserve que l’empreinte HMAC du code, avec expiration à</w:t>
      </w:r>
      <w:r>
        <w:rPr>
          <w:b/>
          <w:i w:val="0"/>
        </w:rPr>
        <w:t>5 minutes</w:t>
      </w:r>
      <w:r>
        <w:rPr>
          <w:b w:val="0"/>
          <w:i w:val="0"/>
        </w:rPr>
        <w:t>et au plus</w:t>
      </w:r>
      <w:r>
        <w:rPr>
          <w:b/>
          <w:i w:val="0"/>
        </w:rPr>
        <w:t>5 tentatives</w:t>
      </w:r>
      <w:r>
        <w:rPr>
          <w:b w:val="0"/>
          <w:i w:val="0"/>
        </w:rPr>
        <w:t>avant destruction du défi ; les demandes sont limitées à 10 par minute et par adresse source. Les comptes de laboratoire</w:t>
      </w:r>
      <w:r>
        <w:rPr>
          <w:rFonts w:ascii="Consolas" w:hAnsi="Consolas"/>
          <w:b w:val="0"/>
          <w:i w:val="0"/>
          <w:color w:val="17384F"/>
          <w:sz w:val="17"/>
        </w:rPr>
        <w:t>alice</w:t>
      </w:r>
      <w:r>
        <w:rPr>
          <w:b w:val="0"/>
          <w:i w:val="0"/>
        </w:rPr>
        <w:t>et</w:t>
      </w:r>
      <w:r>
        <w:rPr>
          <w:rFonts w:ascii="Consolas" w:hAnsi="Consolas"/>
          <w:b w:val="0"/>
          <w:i w:val="0"/>
          <w:color w:val="17384F"/>
          <w:sz w:val="17"/>
        </w:rPr>
        <w:t>loadbot</w:t>
      </w:r>
      <w:r>
        <w:rPr>
          <w:b w:val="0"/>
          <w:i w:val="0"/>
        </w:rPr>
        <w:t>conservent un chemin direct par mot de passe, réservé aux scripts.</w:t>
      </w:r>
    </w:p>
    <w:p>
      <w:pPr>
        <w:jc w:val="both"/>
      </w:pPr>
      <w:r>
        <w:rPr>
          <w:b w:val="0"/>
          <w:i w:val="0"/>
          <w:color w:val="5A6675"/>
          <w:sz w:val="16"/>
        </w:rPr>
        <w:t>C’est une double authentification fonctionnelle, dépendante d’un service de courriel externe : son indisponibilité renvoie un</w:t>
      </w:r>
      <w:r>
        <w:rPr>
          <w:b w:val="0"/>
          <w:i w:val="0"/>
          <w:color w:val="5A6675"/>
          <w:sz w:val="16"/>
        </w:rPr>
        <w:t>503</w:t>
      </w:r>
      <w:r>
        <w:rPr>
          <w:b w:val="0"/>
          <w:i w:val="0"/>
          <w:color w:val="5A6675"/>
          <w:sz w:val="16"/>
        </w:rPr>
        <w:t>explicite et le défi est détruit. Ce n’est pas un IAM d’entreprise, et le facteur « courriel » est plus faible qu’une application d’authentification ou une clé matérielle.</w:t>
      </w:r>
    </w:p>
    <w:p>
      <w:pPr>
        <w:pStyle w:val="Heading2"/>
      </w:pPr>
      <w:r>
        <w:t>9.2 Gestion des secrets</w:t>
      </w:r>
    </w:p>
    <w:p>
      <w:pPr>
        <w:jc w:val="both"/>
      </w:pPr>
      <w:r>
        <w:rPr>
          <w:b w:val="0"/>
          <w:i w:val="0"/>
        </w:rPr>
        <w:t>Les valeurs sont chiffrées avec SOPS et un destinataire public</w:t>
      </w:r>
      <w:r>
        <w:rPr>
          <w:b w:val="0"/>
          <w:i/>
        </w:rPr>
        <w:t>age</w:t>
      </w:r>
      <w:r>
        <w:rPr>
          <w:b w:val="0"/>
          <w:i w:val="0"/>
        </w:rPr>
        <w:t>. La clé publique chiffre ; la clé privée ne sert qu’au déchiffrement et</w:t>
      </w:r>
      <w:r>
        <w:rPr>
          <w:b/>
          <w:i w:val="0"/>
        </w:rPr>
        <w:t>ne doit jamais être transmise</w:t>
      </w:r>
      <w:r>
        <w:rPr>
          <w:b w:val="0"/>
          <w:i w:val="0"/>
        </w:rPr>
        <w:t>. Les fichiers déchiffrés nécessaires à l’exécution vivent sous un dossier en</w:t>
      </w:r>
      <w:r>
        <w:rPr>
          <w:rFonts w:ascii="Consolas" w:hAnsi="Consolas"/>
          <w:b w:val="0"/>
          <w:i w:val="0"/>
          <w:color w:val="17384F"/>
          <w:sz w:val="17"/>
        </w:rPr>
        <w:t>0700</w:t>
      </w:r>
      <w:r>
        <w:rPr>
          <w:b w:val="0"/>
          <w:i w:val="0"/>
        </w:rPr>
        <w:t>, montés en secrets Docker.</w:t>
      </w:r>
      <w:r>
        <w:rPr>
          <w:b/>
          <w:i w:val="0"/>
        </w:rPr>
        <w:t>Aucune valeur n’est dans le code, dans un argument de ligne de commande, ni dans le dépôt.</w:t>
      </w:r>
      <w:r>
        <w:rPr>
          <w:b w:val="0"/>
          <w:i w:val="0"/>
        </w:rPr>
        <w:t>Les scripts qui ont besoin d’un mot de passe reçoivent le</w:t>
      </w:r>
      <w:r>
        <w:rPr>
          <w:b w:val="0"/>
          <w:i/>
        </w:rPr>
        <w:t>chemin d’un répertoire</w:t>
      </w:r>
      <w:r>
        <w:rPr>
          <w:b w:val="0"/>
          <w:i w:val="0"/>
        </w:rPr>
        <w:t>, jamais la valeur — une valeur passée par variable d’environnement apparaîtrait dans la liste des processus. Des tests d’hygiène vérifient en continu qu’un seul utilitaire écrit une valeur de secret, que seuls deux scripts l’appellent, et qu’aucun fichier de secret n’est suivi par git.</w:t>
      </w:r>
    </w:p>
    <w:p>
      <w:pPr>
        <w:pStyle w:val="Heading2"/>
      </w:pPr>
      <w:r>
        <w:t>9.3 Durcissement et exposition</w:t>
      </w:r>
    </w:p>
    <w:p>
      <w:pPr>
        <w:jc w:val="both"/>
      </w:pPr>
      <w:r>
        <w:rPr>
          <w:b w:val="0"/>
          <w:i w:val="0"/>
        </w:rPr>
        <w:t>Les cinq services Python tournent en non-root, racine en lecture seule, capabilities retirées,</w:t>
      </w:r>
      <w:r>
        <w:rPr>
          <w:rFonts w:ascii="Consolas" w:hAnsi="Consolas"/>
          <w:b w:val="0"/>
          <w:i w:val="0"/>
          <w:color w:val="17384F"/>
          <w:sz w:val="17"/>
        </w:rPr>
        <w:t>no-new-privileges</w:t>
      </w:r>
      <w:r>
        <w:rPr>
          <w:b w:val="0"/>
          <w:i w:val="0"/>
        </w:rPr>
        <w:t>, RAM limitée.</w:t>
      </w:r>
      <w:r>
        <w:rPr>
          <w:b/>
          <w:i w:val="0"/>
        </w:rPr>
        <w:t>Aucun montage de</w:t>
      </w:r>
      <w:r>
        <w:rPr>
          <w:rFonts w:ascii="Consolas" w:hAnsi="Consolas"/>
          <w:b/>
          <w:i w:val="0"/>
          <w:color w:val="17384F"/>
          <w:sz w:val="17"/>
        </w:rPr>
        <w:t>docker.sock</w:t>
      </w:r>
      <w:r>
        <w:rPr>
          <w:b/>
          <w:i w:val="0"/>
        </w:rPr>
        <w:t>.</w:t>
      </w:r>
      <w:r>
        <w:rPr>
          <w:b w:val="0"/>
          <w:i w:val="0"/>
        </w:rPr>
        <w:t>Les images tierces ne sont pas décrites comme intégralement durcies : certaines exigent un système de fichiers inscriptible, et Alloy s’exécute en root — en lecture seule — pour lire les journaux.</w:t>
      </w:r>
    </w:p>
    <w:p>
      <w:pPr>
        <w:jc w:val="both"/>
      </w:pPr>
      <w:r>
        <w:rPr>
          <w:b/>
          <w:i w:val="0"/>
        </w:rPr>
        <w:t>Une conséquence mesurée du durcissement, qui aurait coûté la démonstration.</w:t>
      </w:r>
      <w:r>
        <w:rPr>
          <w:b w:val="0"/>
          <w:i w:val="0"/>
        </w:rPr>
        <w:t>La racine du remédiateur étant en lecture seule et Ansible résolvant</w:t>
      </w:r>
      <w:r>
        <w:rPr>
          <w:rFonts w:ascii="Consolas" w:hAnsi="Consolas"/>
          <w:b w:val="0"/>
          <w:i w:val="0"/>
          <w:color w:val="17384F"/>
          <w:sz w:val="17"/>
        </w:rPr>
        <w:t>~</w:t>
      </w:r>
      <w:r>
        <w:rPr>
          <w:b w:val="0"/>
          <w:i w:val="0"/>
        </w:rPr>
        <w:t>par la base</w:t>
      </w:r>
      <w:r>
        <w:rPr>
          <w:b w:val="0"/>
          <w:i/>
        </w:rPr>
        <w:t>passwd</w:t>
      </w:r>
      <w:r>
        <w:rPr>
          <w:b w:val="0"/>
          <w:i w:val="0"/>
        </w:rPr>
        <w:t>plutôt que par</w:t>
      </w:r>
      <w:r>
        <w:rPr>
          <w:rFonts w:ascii="Consolas" w:hAnsi="Consolas"/>
          <w:b w:val="0"/>
          <w:i w:val="0"/>
          <w:color w:val="17384F"/>
          <w:sz w:val="17"/>
        </w:rPr>
        <w:t>$HOME</w:t>
      </w:r>
      <w:r>
        <w:rPr>
          <w:b w:val="0"/>
          <w:i w:val="0"/>
        </w:rPr>
        <w:t>, ses répertoires temporaires doivent être redirigés sous</w:t>
      </w:r>
      <w:r>
        <w:rPr>
          <w:rFonts w:ascii="Consolas" w:hAnsi="Consolas"/>
          <w:b w:val="0"/>
          <w:i w:val="0"/>
          <w:color w:val="17384F"/>
          <w:sz w:val="17"/>
        </w:rPr>
        <w:t>/tmp</w:t>
      </w:r>
      <w:r>
        <w:rPr>
          <w:b w:val="0"/>
          <w:i w:val="0"/>
        </w:rPr>
        <w:t>. Sans ces trois variables,</w:t>
      </w:r>
      <w:r>
        <w:rPr>
          <w:b/>
          <w:i w:val="0"/>
        </w:rPr>
        <w:t>tout module Ansible échoue</w:t>
      </w:r>
      <w:r>
        <w:rPr>
          <w:b w:val="0"/>
          <w:i w:val="0"/>
        </w:rPr>
        <w:t>et chaque incident finirait en</w:t>
      </w:r>
      <w:r>
        <w:rPr>
          <w:rFonts w:ascii="Consolas" w:hAnsi="Consolas"/>
          <w:b w:val="0"/>
          <w:i w:val="0"/>
          <w:color w:val="17384F"/>
          <w:sz w:val="17"/>
        </w:rPr>
        <w:t>manual_review_required</w:t>
      </w:r>
      <w:r>
        <w:rPr>
          <w:b w:val="0"/>
          <w:i w:val="0"/>
        </w:rPr>
        <w:t>. Un</w:t>
      </w:r>
      <w:r>
        <w:rPr>
          <w:rFonts w:ascii="Consolas" w:hAnsi="Consolas"/>
          <w:b w:val="0"/>
          <w:i w:val="0"/>
          <w:color w:val="17384F"/>
          <w:sz w:val="17"/>
        </w:rPr>
        <w:t>--syntax-check</w:t>
      </w:r>
      <w:r>
        <w:rPr>
          <w:b w:val="0"/>
          <w:i w:val="0"/>
        </w:rPr>
        <w:t>ne détecte pas ce défaut ; seule l’exécution d’un module le révèle. La configuration est figée par</w:t>
      </w:r>
      <w:r>
        <w:rPr>
          <w:rFonts w:ascii="Consolas" w:hAnsi="Consolas"/>
          <w:b w:val="0"/>
          <w:i w:val="0"/>
          <w:color w:val="17384F"/>
          <w:sz w:val="17"/>
        </w:rPr>
        <w:t>tests/test_configs.py</w:t>
      </w:r>
      <w:r>
        <w:rPr>
          <w:b w:val="0"/>
          <w:i w:val="0"/>
        </w:rPr>
        <w:t>.</w:t>
      </w:r>
    </w:p>
    <w:p>
      <w:pPr>
        <w:pStyle w:val="Heading2"/>
      </w:pPr>
      <w:r>
        <w:t>9.4 Où se trouve réellement la limitation de débit</w:t>
      </w:r>
    </w:p>
    <w:p>
      <w:pPr>
        <w:jc w:val="both"/>
      </w:pPr>
      <w:r>
        <w:rPr>
          <w:b w:val="0"/>
          <w:i w:val="0"/>
        </w:rPr>
        <w:t>État constaté, sans embellissement :</w:t>
      </w:r>
      <w:r>
        <w:rPr>
          <w:b/>
          <w:i w:val="0"/>
        </w:rPr>
        <w:t>il n’y a aucune limitation de débit au niveau du WAF ni du reverse proxy.</w:t>
      </w:r>
      <w:r>
        <w:rPr>
          <w:b w:val="0"/>
          <w:i w:val="0"/>
        </w:rPr>
        <w:t>Les limites sont applicatives — 30 connexions par minute et par adresse vue côté authentification, 4 emplacements de capacité partagés côté paiement (c’est de la capacité, pas une limite par client), et un devis par identité et par seconde</w:t>
      </w:r>
      <w:r>
        <w:rPr>
          <w:b w:val="0"/>
          <w:i/>
        </w:rPr>
        <w:t>après</w:t>
      </w:r>
      <w:r>
        <w:rPr>
          <w:b w:val="0"/>
          <w:i w:val="0"/>
        </w:rPr>
        <w:t>remédiation. Conséquence : le WAF ne ralentit pas un flot de requêtes</w:t>
      </w:r>
      <w:r>
        <w:rPr>
          <w:b w:val="0"/>
          <w:i/>
        </w:rPr>
        <w:t>valides</w:t>
      </w:r>
      <w:r>
        <w:rPr>
          <w:b w:val="0"/>
          <w:i w:val="0"/>
        </w:rPr>
        <w:t>; c’est le contrôle d’admission applicatif qui le fait, une fois l’incident détecté.</w:t>
      </w:r>
    </w:p>
    <w:p>
      <w:pPr>
        <w:pStyle w:val="Heading2"/>
      </w:pPr>
      <w:r>
        <w:t>9.5 Risques, traitement et risques résiduels</w:t>
      </w:r>
    </w:p>
    <w:p>
      <w:pPr>
        <w:jc w:val="both"/>
      </w:pPr>
      <w:r>
        <w:rPr>
          <w:b w:val="0"/>
          <w:i w:val="0"/>
        </w:rPr>
        <w:t>L’analyse EBIOS RM conduite sur le démonstrateur est résumée en</w:t>
      </w:r>
      <w:r>
        <w:rPr>
          <w:b/>
          <w:i w:val="0"/>
        </w:rPr>
        <w:t>annexe E</w:t>
      </w:r>
      <w:r>
        <w:rPr>
          <w:b w:val="0"/>
          <w:i w:val="0"/>
        </w:rPr>
        <w:t>, avec sa matrice vraisemblance × gravité. Cinq risques sur sept sont ramenés à un niveau résiduel faible par des mesures dont ce dossier cite la preuve : détection et admission ciblée pour l’indisponibilité, transaction et idempotence pour le double débit, signature et action fixe pour l’abus de remédiation, SOPS/age pour les secrets, corpus clos et absence d’outil d’action pour l’assistant.</w:t>
      </w:r>
    </w:p>
    <w:p>
      <w:pPr>
        <w:jc w:val="both"/>
      </w:pPr>
      <w:r>
        <w:t>La matrice reste une analyse pédagogique : l’acceptation formelle des risques par une direction et des responsables désignés n’a pas été réalisée.</w:t>
      </w:r>
    </w:p>
    <w:p>
      <w:pPr>
        <w:pStyle w:val="Heading2"/>
      </w:pPr>
      <w:r>
        <w:t>9.6 NIS2 et DORA : comment ces cadres ont orienté les décisions</w:t>
      </w:r>
    </w:p>
    <w:p>
      <w:pPr>
        <w:jc w:val="both"/>
      </w:pPr>
      <w:r>
        <w:rPr>
          <w:b/>
          <w:i w:val="0"/>
        </w:rPr>
        <w:t>Ce prototype n’est pas conforme à NIS2 ou DORA, et ne peut pas l’être.</w:t>
      </w:r>
      <w:r>
        <w:rPr>
          <w:b w:val="0"/>
          <w:i w:val="0"/>
        </w:rPr>
        <w:t>L’entreprise est fictive : aucune qualification réglementaire réelle n’est possible, et NIS2 (art. 4) prévoit le rôle des textes sectoriels — les obligations des deux textes ne s’additionnent pas mécaniquement. La formulation retenue est :</w:t>
      </w:r>
      <w:r>
        <w:rPr>
          <w:b w:val="0"/>
          <w:i/>
        </w:rPr>
        <w:t>démonstrateur aligné sur des thèmes de résilience, avec écarts identifiés</w:t>
      </w:r>
      <w:r>
        <w:rPr>
          <w:b w:val="0"/>
          <w:i w:val="0"/>
        </w:rPr>
        <w:t>.</w:t>
      </w:r>
    </w:p>
    <w:p>
      <w:pPr>
        <w:jc w:val="both"/>
      </w:pPr>
      <w:r>
        <w:rPr>
          <w:b w:val="0"/>
          <w:i w:val="0"/>
        </w:rPr>
        <w:t>Ces cadres ont servi de grille de lecture, pas de référentiel de conformité. Ils ont orienté trois décisions concrètes : tracer chaque incident de bout en bout avec des états</w:t>
      </w:r>
      <w:r>
        <w:rPr>
          <w:rFonts w:ascii="Consolas" w:hAnsi="Consolas"/>
          <w:b w:val="0"/>
          <w:i w:val="0"/>
          <w:color w:val="17384F"/>
          <w:sz w:val="17"/>
        </w:rPr>
        <w:t>recovered</w:t>
      </w:r>
      <w:r>
        <w:rPr>
          <w:b w:val="0"/>
          <w:i w:val="0"/>
        </w:rPr>
        <w:t>et</w:t>
      </w:r>
      <w:r>
        <w:rPr>
          <w:rFonts w:ascii="Consolas" w:hAnsi="Consolas"/>
          <w:b w:val="0"/>
          <w:i w:val="0"/>
          <w:color w:val="17384F"/>
          <w:sz w:val="17"/>
        </w:rPr>
        <w:t>failed</w:t>
      </w:r>
      <w:r>
        <w:rPr>
          <w:b w:val="0"/>
          <w:i w:val="0"/>
        </w:rPr>
        <w:t>distincts plutôt qu’un simple indicateur de disponibilité ; écrire des objectifs RTO/RPO</w:t>
      </w:r>
      <w:r>
        <w:rPr>
          <w:b w:val="0"/>
          <w:i/>
        </w:rPr>
        <w:t>avant</w:t>
      </w:r>
      <w:r>
        <w:rPr>
          <w:b w:val="0"/>
          <w:i w:val="0"/>
        </w:rPr>
        <w:t>de mesurer, pour pouvoir constater un écart ; et tenir un inventaire des images, du modèle et des dépendances. Le tableau thème par thème, avec l’écart industriel correspondant, figure en</w:t>
      </w:r>
      <w:r>
        <w:rPr>
          <w:b/>
          <w:i w:val="0"/>
        </w:rPr>
        <w:t>annexe E</w:t>
      </w:r>
      <w:r>
        <w:rPr>
          <w:b w:val="0"/>
          <w:i w:val="0"/>
        </w:rPr>
        <w:t>. Le point le plus net :</w:t>
      </w:r>
      <w:r>
        <w:rPr>
          <w:b/>
          <w:i w:val="0"/>
        </w:rPr>
        <w:t>aucun signalement réglementaire n’est démontré</w:t>
      </w:r>
      <w:r>
        <w:rPr>
          <w:b w:val="0"/>
          <w:i w:val="0"/>
        </w:rPr>
        <w:t>ni démontrable par un webhook interne.</w:t>
      </w:r>
    </w:p>
    <w:p>
      <w:pPr>
        <w:jc w:val="both"/>
      </w:pPr>
      <w:r>
        <w:rPr>
          <w:b w:val="0"/>
          <w:i w:val="0"/>
          <w:color w:val="5A6675"/>
          <w:sz w:val="16"/>
        </w:rPr>
        <w:t>Références consultées le 19/10/2026 : directive (UE) 2022/2555, art. 4, 20, 21, 23 ; règlement (UE) 2022/2554, applicable depuis le 17 janvier 2025 ; méthode EBIOS RM (ANSSI).</w:t>
      </w:r>
    </w:p>
    <w:p>
      <w:r>
        <w:br w:type="page"/>
      </w:r>
    </w:p>
    <w:p>
      <w:pPr>
        <w:pStyle w:val="Heading1"/>
      </w:pPr>
      <w:r>
        <w:t>10. Résultats des essais</w:t>
      </w:r>
    </w:p>
    <w:p>
      <w:pPr>
        <w:jc w:val="both"/>
      </w:pPr>
      <w:r>
        <w:rPr>
          <w:b w:val="0"/>
          <w:i w:val="0"/>
        </w:rPr>
        <w:t>Essais conduits sur le laboratoire réel, l’attaque lancée à la main depuis le PC Attaquant.</w:t>
      </w:r>
      <w:r>
        <w:rPr>
          <w:b/>
          <w:i w:val="0"/>
        </w:rPr>
        <w:t>Deux séries de codes HTTP, à ne jamais mélanger</w:t>
      </w:r>
      <w:r>
        <w:rPr>
          <w:b w:val="0"/>
          <w:i w:val="0"/>
        </w:rPr>
        <w:t>: l’observateur sonde</w:t>
      </w:r>
      <w:r>
        <w:rPr>
          <w:rFonts w:ascii="Consolas" w:hAnsi="Consolas"/>
          <w:b w:val="0"/>
          <w:i w:val="0"/>
          <w:color w:val="17384F"/>
          <w:sz w:val="17"/>
        </w:rPr>
        <w:t>POST /api/payments</w:t>
      </w:r>
      <w:r>
        <w:rPr>
          <w:b w:val="0"/>
          <w:i w:val="0"/>
        </w:rPr>
        <w:t>toutes les 0,5 s (impact métier), tandis que le client de charge compte ses propres requêtes</w:t>
      </w:r>
      <w:r>
        <w:rPr>
          <w:rFonts w:ascii="Consolas" w:hAnsi="Consolas"/>
          <w:b w:val="0"/>
          <w:i w:val="0"/>
          <w:color w:val="17384F"/>
          <w:sz w:val="17"/>
        </w:rPr>
        <w:t>POST /api/quotes</w:t>
      </w:r>
      <w:r>
        <w:rPr>
          <w:b w:val="0"/>
          <w:i w:val="0"/>
        </w:rPr>
        <w:t>(effet de l’attaque).</w:t>
      </w:r>
    </w:p>
    <w:p>
      <w:pPr>
        <w:pStyle w:val="Heading2"/>
      </w:pPr>
      <w:r>
        <w:t>10.1 Cycle protégé de référence — 22 octobre 2026, 09:05 UTC</w:t>
      </w:r>
    </w:p>
    <w:p>
      <w:pPr>
        <w:jc w:val="both"/>
      </w:pPr>
      <w:r>
        <w:rPr>
          <w:b w:val="0"/>
          <w:i w:val="0"/>
        </w:rPr>
        <w:t>Quatre sources indépendantes décrivent le même cycle, et leur concordance a été vérifiée plutôt que supposée : la fenêtre M7 (09:04:40 → 09:06:33) couvre l’attaque et l’incident, son</w:t>
      </w:r>
      <w:r>
        <w:rPr>
          <w:rFonts w:ascii="Consolas" w:hAnsi="Consolas"/>
          <w:b w:val="0"/>
          <w:i w:val="0"/>
          <w:color w:val="17384F"/>
          <w:sz w:val="17"/>
        </w:rPr>
        <w:t>first_alert_s</w:t>
      </w:r>
      <w:r>
        <w:rPr>
          <w:b w:val="0"/>
          <w:i w:val="0"/>
        </w:rPr>
        <w:t>de 48,09 s tombe sur l’étape</w:t>
      </w:r>
      <w:r>
        <w:rPr>
          <w:rFonts w:ascii="Consolas" w:hAnsi="Consolas"/>
          <w:b w:val="0"/>
          <w:i w:val="0"/>
          <w:color w:val="17384F"/>
          <w:sz w:val="17"/>
        </w:rPr>
        <w:t>containing</w:t>
      </w:r>
      <w:r>
        <w:rPr>
          <w:b w:val="0"/>
          <w:i w:val="0"/>
        </w:rPr>
        <w:t>à 09:05:28,57, et le récapitulatif de recette désigne nommément la preuve d’observation qu’il a produite.</w:t>
      </w:r>
    </w:p>
    <w:p>
      <w:pPr>
        <w:jc w:val="both"/>
      </w:pPr>
      <w:r>
        <w:rPr>
          <w:b w:val="0"/>
          <w:i w:val="0"/>
        </w:rPr>
        <w:t>Le récapitulatif</w:t>
      </w:r>
      <w:r>
        <w:rPr>
          <w:rFonts w:ascii="Consolas" w:hAnsi="Consolas"/>
          <w:b w:val="0"/>
          <w:i w:val="0"/>
          <w:color w:val="17384F"/>
          <w:sz w:val="17"/>
        </w:rPr>
        <w:t>recette-run-1792659908-c3ab69b0.json</w:t>
      </w:r>
      <w:r>
        <w:rPr>
          <w:b w:val="0"/>
          <w:i w:val="0"/>
        </w:rPr>
        <w:t>rend un cycle de 86,0 s en mode</w:t>
      </w:r>
      <w:r>
        <w:rPr>
          <w:rFonts w:ascii="Consolas" w:hAnsi="Consolas"/>
          <w:b w:val="0"/>
          <w:i w:val="0"/>
          <w:color w:val="17384F"/>
          <w:sz w:val="17"/>
        </w:rPr>
        <w:t>protected</w:t>
      </w:r>
      <w:r>
        <w:rPr>
          <w:b w:val="0"/>
          <w:i w:val="0"/>
        </w:rPr>
        <w:t>, préparation 3/3 et</w:t>
      </w:r>
      <w:r>
        <w:rPr>
          <w:rFonts w:ascii="Consolas" w:hAnsi="Consolas"/>
          <w:b/>
          <w:i w:val="0"/>
          <w:color w:val="17384F"/>
          <w:sz w:val="17"/>
        </w:rPr>
        <w:t>acceptance</w:t>
      </w:r>
      <w:r>
        <w:rPr>
          <w:b/>
          <w:i w:val="0"/>
        </w:rPr>
        <w:t>,</w:t>
      </w:r>
      <w:r>
        <w:rPr>
          <w:rFonts w:ascii="Consolas" w:hAnsi="Consolas"/>
          <w:b/>
          <w:i w:val="0"/>
          <w:color w:val="17384F"/>
          <w:sz w:val="17"/>
        </w:rPr>
        <w:t>check_mardi</w:t>
      </w:r>
      <w:r>
        <w:rPr>
          <w:b/>
          <w:i w:val="0"/>
        </w:rPr>
        <w:t>et</w:t>
      </w:r>
      <w:r>
        <w:rPr>
          <w:rFonts w:ascii="Consolas" w:hAnsi="Consolas"/>
          <w:b/>
          <w:i w:val="0"/>
          <w:color w:val="17384F"/>
          <w:sz w:val="17"/>
        </w:rPr>
        <w:t>check_mercredi</w:t>
      </w:r>
      <w:r>
        <w:rPr>
          <w:b/>
          <w:i w:val="0"/>
        </w:rPr>
        <w:t>tous les trois en</w:t>
      </w:r>
      <w:r>
        <w:rPr>
          <w:rFonts w:ascii="Consolas" w:hAnsi="Consolas"/>
          <w:b/>
          <w:i w:val="0"/>
          <w:color w:val="17384F"/>
          <w:sz w:val="17"/>
        </w:rPr>
        <w:t>PASS</w:t>
      </w:r>
      <w:r>
        <w:rPr>
          <w:b w:val="0"/>
          <w:i w:val="0"/>
        </w:rPr>
        <w:t>, avec</w:t>
      </w:r>
      <w:r>
        <w:rPr>
          <w:rFonts w:ascii="Consolas" w:hAnsi="Consolas"/>
          <w:b w:val="0"/>
          <w:i w:val="0"/>
          <w:color w:val="17384F"/>
          <w:sz w:val="17"/>
        </w:rPr>
        <w:t>attack_launched_by_runner: false</w:t>
      </w:r>
      <w:r>
        <w:rPr>
          <w:b w:val="0"/>
          <w:i w:val="0"/>
        </w:rPr>
        <w:t>. La preuve</w:t>
      </w:r>
      <w:r>
        <w:rPr>
          <w:rFonts w:ascii="Consolas" w:hAnsi="Consolas"/>
          <w:b w:val="0"/>
          <w:i w:val="0"/>
          <w:color w:val="17384F"/>
          <w:sz w:val="17"/>
        </w:rPr>
        <w:t>acceptance-1792659988.json</w:t>
      </w:r>
      <w:r>
        <w:rPr>
          <w:b w:val="0"/>
          <w:i w:val="0"/>
        </w:rPr>
        <w:t>consigne</w:t>
      </w:r>
      <w:r>
        <w:rPr>
          <w:b/>
          <w:i w:val="0"/>
        </w:rPr>
        <w:t>101 paiements fictifs</w:t>
      </w:r>
      <w:r>
        <w:rPr>
          <w:b w:val="0"/>
          <w:i w:val="0"/>
        </w:rPr>
        <w:t>sondés — 91</w:t>
      </w:r>
      <w:r>
        <w:rPr>
          <w:rFonts w:ascii="Consolas" w:hAnsi="Consolas"/>
          <w:b w:val="0"/>
          <w:i w:val="0"/>
          <w:color w:val="17384F"/>
          <w:sz w:val="17"/>
        </w:rPr>
        <w:t>200</w:t>
      </w:r>
      <w:r>
        <w:rPr>
          <w:b w:val="0"/>
          <w:i w:val="0"/>
        </w:rPr>
        <w:t>et 10</w:t>
      </w:r>
      <w:r>
        <w:rPr>
          <w:rFonts w:ascii="Consolas" w:hAnsi="Consolas"/>
          <w:b w:val="0"/>
          <w:i w:val="0"/>
          <w:color w:val="17384F"/>
          <w:sz w:val="17"/>
        </w:rPr>
        <w:t>503</w:t>
      </w:r>
      <w:r>
        <w:rPr>
          <w:b w:val="0"/>
          <w:i w:val="0"/>
        </w:rPr>
        <w:t>—, un incident</w:t>
      </w:r>
      <w:r>
        <w:rPr>
          <w:rFonts w:ascii="Consolas" w:hAnsi="Consolas"/>
          <w:b w:val="0"/>
          <w:i w:val="0"/>
          <w:color w:val="17384F"/>
          <w:sz w:val="17"/>
        </w:rPr>
        <w:t>recovered</w:t>
      </w:r>
      <w:r>
        <w:rPr>
          <w:b w:val="0"/>
          <w:i w:val="0"/>
        </w:rPr>
        <w:t>en quatre étapes horodatées, la transaction témoin</w:t>
      </w:r>
      <w:r>
        <w:rPr>
          <w:rFonts w:ascii="Consolas" w:hAnsi="Consolas"/>
          <w:b w:val="0"/>
          <w:i w:val="0"/>
          <w:color w:val="17384F"/>
          <w:sz w:val="17"/>
        </w:rPr>
        <w:t>695ef145</w:t>
      </w:r>
      <w:r>
        <w:rPr>
          <w:b w:val="0"/>
          <w:i w:val="0"/>
        </w:rPr>
        <w:t>validée et le registre à</w:t>
      </w:r>
      <w:r>
        <w:rPr>
          <w:b/>
          <w:i w:val="0"/>
        </w:rPr>
        <w:t>200 000 centimes</w:t>
      </w:r>
      <w:r>
        <w:rPr>
          <w:b w:val="0"/>
          <w:i w:val="0"/>
        </w:rPr>
        <w:t>: détection → témoin en</w:t>
      </w:r>
      <w:r>
        <w:rPr>
          <w:b/>
          <w:i w:val="0"/>
        </w:rPr>
        <w:t>6,88 s</w:t>
      </w:r>
      <w:r>
        <w:rPr>
          <w:b w:val="0"/>
          <w:i w:val="0"/>
        </w:rPr>
        <w:t>. La preuve</w:t>
      </w:r>
      <w:r>
        <w:rPr>
          <w:rFonts w:ascii="Consolas" w:hAnsi="Consolas"/>
          <w:b w:val="0"/>
          <w:i w:val="0"/>
          <w:color w:val="17384F"/>
          <w:sz w:val="17"/>
        </w:rPr>
        <w:t>m7-proof-20261022T090634Z.json</w:t>
      </w:r>
      <w:r>
        <w:rPr>
          <w:b w:val="0"/>
          <w:i w:val="0"/>
        </w:rPr>
        <w:t>valide ses</w:t>
      </w:r>
      <w:r>
        <w:rPr>
          <w:b/>
          <w:i w:val="0"/>
        </w:rPr>
        <w:t>4 contrôles sur 4</w:t>
      </w:r>
      <w:r>
        <w:rPr>
          <w:b w:val="0"/>
          <w:i w:val="0"/>
        </w:rPr>
        <w:t>: pic</w:t>
      </w:r>
      <w:r>
        <w:rPr>
          <w:b w:val="0"/>
          <w:i/>
        </w:rPr>
        <w:t>mesuré</w:t>
      </w:r>
      <w:r>
        <w:rPr>
          <w:b w:val="0"/>
          <w:i w:val="0"/>
        </w:rPr>
        <w:t>à 6,25 req/s et occupation 4,0 contre une enveloppe normale de 1,37 et 1,0,</w:t>
      </w:r>
      <w:r>
        <w:rPr>
          <w:b/>
          <w:i w:val="0"/>
        </w:rPr>
        <w:t>130,4 rejets de capacité</w:t>
      </w:r>
      <w:r>
        <w:rPr>
          <w:b w:val="0"/>
          <w:i w:val="0"/>
        </w:rPr>
        <w:t>, 9 observations anormales sur 53, une alerte livrée, écart d’horloge Hôte − conteneur de 0,8 s.</w:t>
      </w:r>
    </w:p>
    <w:p>
      <w:pPr>
        <w:jc w:val="both"/>
      </w:pPr>
      <w:r>
        <w:rPr>
          <w:b w:val="0"/>
          <w:i w:val="0"/>
        </w:rPr>
        <w:t>Enfin le récapitulatif du PC Attaquant (run</w:t>
      </w:r>
      <w:r>
        <w:rPr>
          <w:rFonts w:ascii="Consolas" w:hAnsi="Consolas"/>
          <w:b w:val="0"/>
          <w:i w:val="0"/>
          <w:color w:val="17384F"/>
          <w:sz w:val="17"/>
        </w:rPr>
        <w:t>92119f71</w:t>
      </w:r>
      <w:r>
        <w:rPr>
          <w:b w:val="0"/>
          <w:i w:val="0"/>
        </w:rPr>
        <w:t>) compte</w:t>
      </w:r>
      <w:r>
        <w:rPr>
          <w:b/>
          <w:i w:val="0"/>
        </w:rPr>
        <w:t>521 requêtes</w:t>
      </w:r>
      <w:r>
        <w:rPr>
          <w:rFonts w:ascii="Consolas" w:hAnsi="Consolas"/>
          <w:b/>
          <w:i w:val="0"/>
          <w:color w:val="17384F"/>
          <w:sz w:val="17"/>
        </w:rPr>
        <w:t>POST /api/quotes</w:t>
      </w:r>
      <w:r>
        <w:rPr>
          <w:b w:val="0"/>
          <w:i w:val="0"/>
        </w:rPr>
        <w:t>en 30,4 s sans aucune erreur réseau : 84</w:t>
      </w:r>
      <w:r>
        <w:rPr>
          <w:rFonts w:ascii="Consolas" w:hAnsi="Consolas"/>
          <w:b w:val="0"/>
          <w:i w:val="0"/>
          <w:color w:val="17384F"/>
          <w:sz w:val="17"/>
        </w:rPr>
        <w:t>200</w:t>
      </w:r>
      <w:r>
        <w:rPr>
          <w:b w:val="0"/>
          <w:i w:val="0"/>
        </w:rPr>
        <w:t>, 116</w:t>
      </w:r>
      <w:r>
        <w:rPr>
          <w:rFonts w:ascii="Consolas" w:hAnsi="Consolas"/>
          <w:b w:val="0"/>
          <w:i w:val="0"/>
          <w:color w:val="17384F"/>
          <w:sz w:val="17"/>
        </w:rPr>
        <w:t>503</w:t>
      </w:r>
      <w:r>
        <w:rPr>
          <w:b w:val="0"/>
          <w:i w:val="0"/>
        </w:rPr>
        <w:t>et</w:t>
      </w:r>
      <w:r>
        <w:rPr>
          <w:b/>
          <w:i w:val="0"/>
        </w:rPr>
        <w:t>321</w:t>
      </w:r>
      <w:r>
        <w:rPr>
          <w:rFonts w:ascii="Consolas" w:hAnsi="Consolas"/>
          <w:b/>
          <w:i w:val="0"/>
          <w:color w:val="17384F"/>
          <w:sz w:val="17"/>
        </w:rPr>
        <w:t>429</w:t>
      </w:r>
      <w:r>
        <w:rPr>
          <w:b w:val="0"/>
          <w:i w:val="0"/>
        </w:rPr>
        <w:t>. Ce dernier code n’existe qu’une fois l’admission ciblée active : il prouve que le confinement a mordu</w:t>
      </w:r>
      <w:r>
        <w:rPr>
          <w:b w:val="0"/>
          <w:i/>
        </w:rPr>
        <w:t>pendant</w:t>
      </w:r>
      <w:r>
        <w:rPr>
          <w:b w:val="0"/>
          <w:i w:val="0"/>
        </w:rPr>
        <w:t>que la charge continuait.</w:t>
      </w:r>
      <w:r>
        <w:rPr>
          <w:b/>
          <w:i w:val="0"/>
        </w:rPr>
        <w:t>Ce cycle établit une boucle complète sans intervention humaine, avec une reprise prouvée par une transaction métier</w:t>
      </w:r>
      <w:r>
        <w:rPr>
          <w:b w:val="0"/>
          <w:i w:val="0"/>
        </w:rPr>
        <w:t>— pas par l’état d’un conteneur. Il n’établit ni un rappel de détection, ni une résistance à une attaque distribuée : la charge vient d’un poste unique et d’une seule identité.</w:t>
      </w:r>
    </w:p>
    <w:p>
      <w:pPr>
        <w:pStyle w:val="Heading2"/>
      </w:pPr>
      <w:r>
        <w:t>10.2 Agrégat des essais de reprise protégée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b/>
                <w:i w:val="0"/>
                <w:sz w:val="16"/>
              </w:rPr>
              <w:t>Preuve</w:t>
            </w:r>
          </w:p>
        </w:tc>
        <w:tc>
          <w:tcPr>
            <w:tcW w:type="dxa" w:w="1994"/>
          </w:tcPr>
          <w:p>
            <w:r/>
            <w:r>
              <w:rPr>
                <w:b/>
                <w:i w:val="0"/>
                <w:sz w:val="16"/>
              </w:rPr>
              <w:t>Date UTC</w:t>
            </w:r>
          </w:p>
        </w:tc>
        <w:tc>
          <w:tcPr>
            <w:tcW w:type="dxa" w:w="1994"/>
          </w:tcPr>
          <w:p>
            <w:r/>
            <w:r>
              <w:rPr>
                <w:b/>
                <w:i w:val="0"/>
                <w:sz w:val="16"/>
              </w:rPr>
              <w:t>503 /</w:t>
            </w:r>
            <w:r>
              <w:rPr>
                <w:b/>
                <w:i w:val="0"/>
                <w:sz w:val="16"/>
              </w:rPr>
              <w:br/>
            </w:r>
            <w:r>
              <w:rPr>
                <w:b/>
                <w:i w:val="0"/>
                <w:sz w:val="16"/>
              </w:rPr>
              <w:t>sondes</w:t>
            </w:r>
          </w:p>
        </w:tc>
        <w:tc>
          <w:tcPr>
            <w:tcW w:type="dxa" w:w="1994"/>
          </w:tcPr>
          <w:p>
            <w:r/>
            <w:r>
              <w:rPr>
                <w:b/>
                <w:i w:val="0"/>
                <w:sz w:val="16"/>
              </w:rPr>
              <w:t>Détect.→</w:t>
            </w:r>
            <w:r>
              <w:rPr>
                <w:b/>
                <w:i w:val="0"/>
                <w:sz w:val="16"/>
              </w:rPr>
              <w:br/>
            </w:r>
            <w:r>
              <w:rPr>
                <w:b/>
                <w:i w:val="0"/>
                <w:sz w:val="16"/>
              </w:rPr>
              <w:t>témoin</w:t>
            </w:r>
          </w:p>
        </w:tc>
        <w:tc>
          <w:tcPr>
            <w:tcW w:type="dxa" w:w="1994"/>
          </w:tcPr>
          <w:p>
            <w:r/>
            <w:r>
              <w:rPr>
                <w:b/>
                <w:i w:val="0"/>
                <w:sz w:val="16"/>
              </w:rPr>
              <w:t>Conclusion réellement permise</w:t>
            </w:r>
          </w:p>
        </w:tc>
      </w:tr>
      <w:tr>
        <w:tc>
          <w:tcPr>
            <w:tcW w:type="dxa" w:w="1994"/>
          </w:tcPr>
          <w:p>
            <w:r/>
            <w:r>
              <w:rPr>
                <w:rFonts w:ascii="Consolas" w:hAnsi="Consolas"/>
                <w:b w:val="0"/>
                <w:i w:val="0"/>
                <w:color w:val="17384F"/>
                <w:sz w:val="16"/>
              </w:rPr>
              <w:t>acceptance-</w:t>
            </w:r>
            <w:r>
              <w:rPr>
                <w:rFonts w:ascii="Consolas" w:hAnsi="Consolas"/>
                <w:b w:val="0"/>
                <w:i w:val="0"/>
                <w:color w:val="17384F"/>
                <w:sz w:val="16"/>
              </w:rPr>
              <w:br/>
            </w:r>
            <w:r>
              <w:rPr>
                <w:rFonts w:ascii="Consolas" w:hAnsi="Consolas"/>
                <w:b w:val="0"/>
                <w:i w:val="0"/>
                <w:color w:val="17384F"/>
                <w:sz w:val="16"/>
              </w:rPr>
              <w:t>1792659988</w:t>
            </w:r>
          </w:p>
        </w:tc>
        <w:tc>
          <w:tcPr>
            <w:tcW w:type="dxa" w:w="1994"/>
          </w:tcPr>
          <w:p>
            <w:r/>
            <w:r>
              <w:rPr>
                <w:b w:val="0"/>
                <w:i w:val="0"/>
                <w:sz w:val="16"/>
              </w:rPr>
              <w:t>22/10</w:t>
            </w:r>
            <w:r>
              <w:rPr>
                <w:b w:val="0"/>
                <w:i w:val="0"/>
                <w:sz w:val="16"/>
              </w:rPr>
              <w:br/>
            </w:r>
            <w:r>
              <w:rPr>
                <w:b w:val="0"/>
                <w:i w:val="0"/>
                <w:sz w:val="16"/>
              </w:rPr>
              <w:t>09:05</w:t>
            </w:r>
          </w:p>
        </w:tc>
        <w:tc>
          <w:tcPr>
            <w:tcW w:type="dxa" w:w="1994"/>
          </w:tcPr>
          <w:p>
            <w:r/>
            <w:r>
              <w:rPr>
                <w:b w:val="0"/>
                <w:i w:val="0"/>
                <w:sz w:val="16"/>
              </w:rPr>
              <w:t>10 / 101</w:t>
            </w:r>
          </w:p>
        </w:tc>
        <w:tc>
          <w:tcPr>
            <w:tcW w:type="dxa" w:w="1994"/>
          </w:tcPr>
          <w:p>
            <w:r/>
            <w:r>
              <w:rPr>
                <w:b/>
                <w:i w:val="0"/>
                <w:sz w:val="16"/>
              </w:rPr>
              <w:t>6,88 s</w:t>
            </w:r>
          </w:p>
        </w:tc>
        <w:tc>
          <w:tcPr>
            <w:tcW w:type="dxa" w:w="1994"/>
          </w:tcPr>
          <w:p>
            <w:r/>
            <w:r>
              <w:rPr>
                <w:b/>
                <w:i w:val="0"/>
                <w:sz w:val="16"/>
              </w:rPr>
              <w:t>Cycle de référence ci-dessus.</w:t>
            </w:r>
            <w:r>
              <w:rPr>
                <w:b w:val="0"/>
                <w:i w:val="0"/>
                <w:sz w:val="16"/>
              </w:rPr>
              <w:t>Le plus lent des 22 : l’étape</w:t>
            </w:r>
            <w:r>
              <w:rPr>
                <w:rFonts w:ascii="Consolas" w:hAnsi="Consolas"/>
                <w:b w:val="0"/>
                <w:i w:val="0"/>
                <w:color w:val="17384F"/>
                <w:sz w:val="16"/>
              </w:rPr>
              <w:t>verifying</w:t>
            </w:r>
            <w:r>
              <w:rPr>
                <w:b w:val="0"/>
                <w:i w:val="0"/>
                <w:sz w:val="16"/>
              </w:rPr>
              <w:t>y a pris 6,4 s contre 2,3 à 2,6 s les 21/10.</w:t>
            </w:r>
          </w:p>
        </w:tc>
      </w:tr>
      <w:tr>
        <w:tc>
          <w:tcPr>
            <w:tcW w:type="dxa" w:w="1994"/>
          </w:tcPr>
          <w:p>
            <w:r/>
            <w:r>
              <w:rPr>
                <w:rFonts w:ascii="Consolas" w:hAnsi="Consolas"/>
                <w:b w:val="0"/>
                <w:i w:val="0"/>
                <w:color w:val="17384F"/>
                <w:sz w:val="16"/>
              </w:rPr>
              <w:t>acceptance-</w:t>
            </w:r>
            <w:r>
              <w:rPr>
                <w:rFonts w:ascii="Consolas" w:hAnsi="Consolas"/>
                <w:b w:val="0"/>
                <w:i w:val="0"/>
                <w:color w:val="17384F"/>
                <w:sz w:val="16"/>
              </w:rPr>
              <w:br/>
            </w:r>
            <w:r>
              <w:rPr>
                <w:rFonts w:ascii="Consolas" w:hAnsi="Consolas"/>
                <w:b w:val="0"/>
                <w:i w:val="0"/>
                <w:color w:val="17384F"/>
                <w:sz w:val="16"/>
              </w:rPr>
              <w:t>1792585122</w:t>
            </w:r>
          </w:p>
        </w:tc>
        <w:tc>
          <w:tcPr>
            <w:tcW w:type="dxa" w:w="1994"/>
          </w:tcPr>
          <w:p>
            <w:r/>
            <w:r>
              <w:rPr>
                <w:b w:val="0"/>
                <w:i w:val="0"/>
                <w:sz w:val="16"/>
              </w:rPr>
              <w:t>21/10</w:t>
            </w:r>
            <w:r>
              <w:rPr>
                <w:b w:val="0"/>
                <w:i w:val="0"/>
                <w:sz w:val="16"/>
              </w:rPr>
              <w:br/>
            </w:r>
            <w:r>
              <w:rPr>
                <w:b w:val="0"/>
                <w:i w:val="0"/>
                <w:sz w:val="16"/>
              </w:rPr>
              <w:t>12:17</w:t>
            </w:r>
          </w:p>
        </w:tc>
        <w:tc>
          <w:tcPr>
            <w:tcW w:type="dxa" w:w="1994"/>
          </w:tcPr>
          <w:p>
            <w:r/>
            <w:r>
              <w:rPr>
                <w:b w:val="0"/>
                <w:i w:val="0"/>
                <w:sz w:val="16"/>
              </w:rPr>
              <w:t>16 / 115</w:t>
            </w:r>
          </w:p>
        </w:tc>
        <w:tc>
          <w:tcPr>
            <w:tcW w:type="dxa" w:w="1994"/>
          </w:tcPr>
          <w:p>
            <w:r/>
            <w:r>
              <w:rPr>
                <w:b w:val="0"/>
                <w:i w:val="0"/>
                <w:sz w:val="16"/>
              </w:rPr>
              <w:t>2,47 s</w:t>
            </w:r>
          </w:p>
        </w:tc>
        <w:tc>
          <w:tcPr>
            <w:tcW w:type="dxa" w:w="1994"/>
          </w:tcPr>
          <w:p>
            <w:r/>
            <w:r>
              <w:rPr>
                <w:b w:val="0"/>
                <w:i w:val="0"/>
                <w:sz w:val="16"/>
              </w:rPr>
              <w:t>Le plus rapide des 22 ; même chaîne, même témoin validé.</w:t>
            </w:r>
          </w:p>
        </w:tc>
      </w:tr>
      <w:tr>
        <w:tc>
          <w:tcPr>
            <w:tcW w:type="dxa" w:w="1994"/>
          </w:tcPr>
          <w:p>
            <w:r/>
            <w:r>
              <w:rPr>
                <w:b/>
                <w:i w:val="0"/>
                <w:sz w:val="16"/>
              </w:rPr>
              <w:t>Agrégat des</w:t>
            </w:r>
            <w:r>
              <w:rPr>
                <w:b/>
                <w:i w:val="0"/>
                <w:sz w:val="16"/>
              </w:rPr>
              <w:br/>
            </w:r>
            <w:r>
              <w:rPr>
                <w:b/>
                <w:i w:val="0"/>
                <w:sz w:val="16"/>
              </w:rPr>
              <w:t>22 reprises</w:t>
            </w:r>
          </w:p>
        </w:tc>
        <w:tc>
          <w:tcPr>
            <w:tcW w:type="dxa" w:w="1994"/>
          </w:tcPr>
          <w:p>
            <w:r/>
            <w:r>
              <w:rPr>
                <w:b w:val="0"/>
                <w:i w:val="0"/>
                <w:sz w:val="16"/>
              </w:rPr>
              <w:t>19→22/10</w:t>
            </w:r>
          </w:p>
        </w:tc>
        <w:tc>
          <w:tcPr>
            <w:tcW w:type="dxa" w:w="1994"/>
          </w:tcPr>
          <w:p>
            <w:r/>
            <w:r>
              <w:rPr>
                <w:b w:val="0"/>
                <w:i w:val="0"/>
                <w:sz w:val="16"/>
              </w:rPr>
              <w:t>10 à 19</w:t>
            </w:r>
          </w:p>
        </w:tc>
        <w:tc>
          <w:tcPr>
            <w:tcW w:type="dxa" w:w="1994"/>
          </w:tcPr>
          <w:p>
            <w:r/>
            <w:r>
              <w:rPr>
                <w:b/>
                <w:i w:val="0"/>
                <w:sz w:val="16"/>
              </w:rPr>
              <w:t>2,47</w:t>
            </w:r>
            <w:r>
              <w:rPr>
                <w:b/>
                <w:i w:val="0"/>
                <w:sz w:val="16"/>
              </w:rPr>
              <w:br/>
            </w:r>
            <w:r>
              <w:rPr>
                <w:b/>
                <w:i w:val="0"/>
                <w:sz w:val="16"/>
              </w:rPr>
              <w:t>2,83</w:t>
            </w:r>
            <w:r>
              <w:rPr>
                <w:b/>
                <w:i w:val="0"/>
                <w:sz w:val="16"/>
              </w:rPr>
              <w:br/>
            </w:r>
            <w:r>
              <w:rPr>
                <w:b/>
                <w:i w:val="0"/>
                <w:sz w:val="16"/>
              </w:rPr>
              <w:t>6,88 s</w:t>
            </w:r>
          </w:p>
        </w:tc>
        <w:tc>
          <w:tcPr>
            <w:tcW w:type="dxa" w:w="1994"/>
          </w:tcPr>
          <w:p>
            <w:r/>
            <w:r>
              <w:rPr>
                <w:b/>
                <w:i w:val="0"/>
                <w:sz w:val="16"/>
              </w:rPr>
              <w:t>Reprise autonome reproductible : 22 cycles sur 22 sous la cible de 60 s</w:t>
            </w:r>
            <w:r>
              <w:rPr>
                <w:b w:val="0"/>
                <w:i w:val="0"/>
                <w:sz w:val="16"/>
              </w:rPr>
              <w:t>(minimum, médiane, maximum).</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1792575980</w:t>
            </w:r>
          </w:p>
        </w:tc>
        <w:tc>
          <w:tcPr>
            <w:tcW w:type="dxa" w:w="1994"/>
          </w:tcPr>
          <w:p>
            <w:r/>
            <w:r>
              <w:rPr>
                <w:b w:val="0"/>
                <w:i w:val="0"/>
                <w:sz w:val="16"/>
              </w:rPr>
              <w:t>21/10</w:t>
            </w:r>
            <w:r>
              <w:rPr>
                <w:b w:val="0"/>
                <w:i w:val="0"/>
                <w:sz w:val="16"/>
              </w:rPr>
              <w:br/>
            </w:r>
            <w:r>
              <w:rPr>
                <w:b w:val="0"/>
                <w:i w:val="0"/>
                <w:sz w:val="16"/>
              </w:rPr>
              <w:t>09:46</w:t>
            </w:r>
          </w:p>
        </w:tc>
        <w:tc>
          <w:tcPr>
            <w:tcW w:type="dxa" w:w="1994"/>
          </w:tcPr>
          <w:p>
            <w:r/>
            <w:r>
              <w:rPr>
                <w:b w:val="0"/>
                <w:i w:val="0"/>
                <w:sz w:val="16"/>
              </w:rPr>
              <w:t>0 / 99</w:t>
            </w:r>
          </w:p>
        </w:tc>
        <w:tc>
          <w:tcPr>
            <w:tcW w:type="dxa" w:w="1994"/>
          </w:tcPr>
          <w:p>
            <w:r/>
            <w:r>
              <w:rPr>
                <w:b w:val="0"/>
                <w:i w:val="0"/>
                <w:sz w:val="16"/>
              </w:rPr>
              <w:t>—</w:t>
            </w:r>
          </w:p>
        </w:tc>
        <w:tc>
          <w:tcPr>
            <w:tcW w:type="dxa" w:w="1994"/>
          </w:tcPr>
          <w:p>
            <w:r/>
            <w:r>
              <w:rPr>
                <w:b w:val="0"/>
                <w:i w:val="0"/>
                <w:sz w:val="16"/>
              </w:rPr>
              <w:t>FAIL</w:t>
            </w:r>
            <w:r>
              <w:rPr>
                <w:b w:val="0"/>
                <w:i w:val="0"/>
                <w:sz w:val="16"/>
              </w:rPr>
              <w:t>Aucun incident : l’attaque n’a pas saturé.</w:t>
            </w:r>
            <w:r>
              <w:rPr>
                <w:b/>
                <w:i w:val="0"/>
                <w:sz w:val="16"/>
              </w:rPr>
              <w:t>Ne prouve rien.</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1792576538</w:t>
            </w:r>
          </w:p>
        </w:tc>
        <w:tc>
          <w:tcPr>
            <w:tcW w:type="dxa" w:w="1994"/>
          </w:tcPr>
          <w:p>
            <w:r/>
            <w:r>
              <w:rPr>
                <w:b w:val="0"/>
                <w:i w:val="0"/>
                <w:sz w:val="16"/>
              </w:rPr>
              <w:t>21/10</w:t>
            </w:r>
            <w:r>
              <w:rPr>
                <w:b w:val="0"/>
                <w:i w:val="0"/>
                <w:sz w:val="16"/>
              </w:rPr>
              <w:br/>
            </w:r>
            <w:r>
              <w:rPr>
                <w:b w:val="0"/>
                <w:i w:val="0"/>
                <w:sz w:val="16"/>
              </w:rPr>
              <w:t>09:55</w:t>
            </w:r>
          </w:p>
        </w:tc>
        <w:tc>
          <w:tcPr>
            <w:tcW w:type="dxa" w:w="1994"/>
          </w:tcPr>
          <w:p>
            <w:r/>
            <w:r>
              <w:rPr>
                <w:b w:val="0"/>
                <w:i w:val="0"/>
                <w:sz w:val="16"/>
              </w:rPr>
              <w:t>0 / 98</w:t>
            </w:r>
          </w:p>
        </w:tc>
        <w:tc>
          <w:tcPr>
            <w:tcW w:type="dxa" w:w="1994"/>
          </w:tcPr>
          <w:p>
            <w:r/>
            <w:r>
              <w:rPr>
                <w:b w:val="0"/>
                <w:i w:val="0"/>
                <w:sz w:val="16"/>
              </w:rPr>
              <w:t>—</w:t>
            </w:r>
          </w:p>
        </w:tc>
        <w:tc>
          <w:tcPr>
            <w:tcW w:type="dxa" w:w="1994"/>
          </w:tcPr>
          <w:p>
            <w:r/>
            <w:r>
              <w:rPr>
                <w:b w:val="0"/>
                <w:i w:val="0"/>
                <w:sz w:val="16"/>
              </w:rPr>
              <w:t>NO_INCIDENT</w:t>
            </w:r>
            <w:r>
              <w:rPr>
                <w:b w:val="0"/>
                <w:i w:val="0"/>
                <w:sz w:val="16"/>
              </w:rPr>
              <w:t>Observation calme menée à son terme ; reprise non testée.</w:t>
            </w:r>
          </w:p>
        </w:tc>
      </w:tr>
    </w:tbl>
    <w:p/>
    <w:p>
      <w:pPr>
        <w:jc w:val="both"/>
      </w:pPr>
      <w:r>
        <w:rPr>
          <w:b/>
          <w:i w:val="0"/>
          <w:color w:val="5A6675"/>
          <w:sz w:val="16"/>
        </w:rPr>
        <w:t>Périmètre du calcul, et pourquoi deux décomptes coexistent.</w:t>
      </w:r>
      <w:r>
        <w:rPr>
          <w:b w:val="0"/>
          <w:i w:val="0"/>
          <w:color w:val="5A6675"/>
          <w:sz w:val="16"/>
        </w:rPr>
        <w:t>L’agrégat porte sur les</w:t>
      </w:r>
      <w:r>
        <w:rPr>
          <w:b/>
          <w:i w:val="0"/>
          <w:color w:val="5A6675"/>
          <w:sz w:val="16"/>
        </w:rPr>
        <w:t>22 fichiers</w:t>
      </w:r>
      <w:r>
        <w:rPr>
          <w:b/>
          <w:i w:val="0"/>
          <w:color w:val="5A6675"/>
          <w:sz w:val="16"/>
        </w:rPr>
        <w:t>acceptance-*.json</w:t>
      </w:r>
      <w:r>
        <w:rPr>
          <w:b w:val="0"/>
          <w:i w:val="0"/>
          <w:color w:val="5A6675"/>
          <w:sz w:val="16"/>
        </w:rPr>
        <w:t>— un par cycle d’observation, sans doublon — où</w:t>
      </w:r>
      <w:r>
        <w:rPr>
          <w:b w:val="0"/>
          <w:i/>
          <w:color w:val="5A6675"/>
          <w:sz w:val="16"/>
        </w:rPr>
        <w:t>toutes</w:t>
      </w:r>
      <w:r>
        <w:rPr>
          <w:b w:val="0"/>
          <w:i w:val="0"/>
          <w:color w:val="5A6675"/>
          <w:sz w:val="16"/>
        </w:rPr>
        <w:t>les conditions sont réunies : incident</w:t>
      </w:r>
      <w:r>
        <w:rPr>
          <w:b w:val="0"/>
          <w:i w:val="0"/>
          <w:color w:val="5A6675"/>
          <w:sz w:val="16"/>
        </w:rPr>
        <w:t>recovered</w:t>
      </w:r>
      <w:r>
        <w:rPr>
          <w:b w:val="0"/>
          <w:i w:val="0"/>
          <w:color w:val="5A6675"/>
          <w:sz w:val="16"/>
        </w:rPr>
        <w:t>, témoin</w:t>
      </w:r>
      <w:r>
        <w:rPr>
          <w:b w:val="0"/>
          <w:i w:val="0"/>
          <w:color w:val="5A6675"/>
          <w:sz w:val="16"/>
        </w:rPr>
        <w:t>validated</w:t>
      </w:r>
      <w:r>
        <w:rPr>
          <w:b w:val="0"/>
          <w:i w:val="0"/>
          <w:color w:val="5A6675"/>
          <w:sz w:val="16"/>
        </w:rPr>
        <w:t>, total exactement 200 000 centimes, quatre étapes présentes (</w:t>
      </w:r>
      <w:r>
        <w:rPr>
          <w:b w:val="0"/>
          <w:i w:val="0"/>
          <w:color w:val="5A6675"/>
          <w:sz w:val="16"/>
        </w:rPr>
        <w:t>complete: true</w:t>
      </w:r>
      <w:r>
        <w:rPr>
          <w:b w:val="0"/>
          <w:i w:val="0"/>
          <w:color w:val="5A6675"/>
          <w:sz w:val="16"/>
        </w:rPr>
        <w:t>). Les 39 preuves du dépôt se répartissent exactement en</w:t>
      </w:r>
      <w:r>
        <w:rPr>
          <w:b/>
          <w:i w:val="0"/>
          <w:color w:val="5A6675"/>
          <w:sz w:val="16"/>
        </w:rPr>
        <w:t>22 reprises complètes + 14 observations sans aucun incident + 3 liées aux essais témoins</w:t>
      </w:r>
      <w:r>
        <w:rPr>
          <w:b w:val="0"/>
          <w:i w:val="0"/>
          <w:color w:val="5A6675"/>
          <w:sz w:val="16"/>
        </w:rPr>
        <w:t>; aucune n’est laissée de côté. Un</w:t>
      </w:r>
      <w:r>
        <w:rPr>
          <w:b w:val="0"/>
          <w:i/>
          <w:color w:val="5A6675"/>
          <w:sz w:val="16"/>
        </w:rPr>
        <w:t>autre</w:t>
      </w:r>
      <w:r>
        <w:rPr>
          <w:b w:val="0"/>
          <w:i w:val="0"/>
          <w:color w:val="5A6675"/>
          <w:sz w:val="16"/>
        </w:rPr>
        <w:t>décompte apparaît ailleurs dans ce dossier : les</w:t>
      </w:r>
      <w:r>
        <w:rPr>
          <w:b/>
          <w:i w:val="0"/>
          <w:color w:val="5A6675"/>
          <w:sz w:val="16"/>
        </w:rPr>
        <w:t>14 récapitulatifs</w:t>
      </w:r>
      <w:r>
        <w:rPr>
          <w:b/>
          <w:i w:val="0"/>
          <w:color w:val="5A6675"/>
          <w:sz w:val="16"/>
        </w:rPr>
        <w:t>recette-run-*.json</w:t>
      </w:r>
      <w:r>
        <w:rPr>
          <w:b w:val="0"/>
          <w:i w:val="0"/>
          <w:color w:val="5A6675"/>
          <w:sz w:val="16"/>
        </w:rPr>
        <w:t>lisibles. Il est plus petit parce qu’il ne couvre que les cycles pilotés par le lanceur hôte, écrit le 21/10 : les 13 reprises des 19 et 20/10 proviennent de</w:t>
      </w:r>
      <w:r>
        <w:rPr>
          <w:b w:val="0"/>
          <w:i w:val="0"/>
          <w:color w:val="5A6675"/>
          <w:sz w:val="16"/>
        </w:rPr>
        <w:t>acceptance.py</w:t>
      </w:r>
      <w:r>
        <w:rPr>
          <w:b w:val="0"/>
          <w:i w:val="0"/>
          <w:color w:val="5A6675"/>
          <w:sz w:val="16"/>
        </w:rPr>
        <w:t>lancé directement, sans récapitulatif. Les 10 cycles hôtes en mode protégé se répartissent en</w:t>
      </w:r>
      <w:r>
        <w:rPr>
          <w:b/>
          <w:i w:val="0"/>
          <w:color w:val="5A6675"/>
          <w:sz w:val="16"/>
        </w:rPr>
        <w:t>8</w:t>
      </w:r>
      <w:r>
        <w:rPr>
          <w:b/>
          <w:i w:val="0"/>
          <w:color w:val="5A6675"/>
          <w:sz w:val="16"/>
        </w:rPr>
        <w:t>PASS</w:t>
      </w:r>
      <w:r>
        <w:rPr>
          <w:b/>
          <w:i w:val="0"/>
          <w:color w:val="5A6675"/>
          <w:sz w:val="16"/>
        </w:rPr>
        <w:t>, 1</w:t>
      </w:r>
      <w:r>
        <w:rPr>
          <w:b/>
          <w:i w:val="0"/>
          <w:color w:val="5A6675"/>
          <w:sz w:val="16"/>
        </w:rPr>
        <w:t>FAIL</w:t>
      </w:r>
      <w:r>
        <w:rPr>
          <w:b/>
          <w:i w:val="0"/>
          <w:color w:val="5A6675"/>
          <w:sz w:val="16"/>
        </w:rPr>
        <w:t>, 1</w:t>
      </w:r>
      <w:r>
        <w:rPr>
          <w:b/>
          <w:i w:val="0"/>
          <w:color w:val="5A6675"/>
          <w:sz w:val="16"/>
        </w:rPr>
        <w:t>NO_INCIDENT</w:t>
      </w:r>
      <w:r>
        <w:rPr>
          <w:b w:val="0"/>
          <w:i w:val="0"/>
          <w:color w:val="5A6675"/>
          <w:sz w:val="16"/>
        </w:rPr>
        <w:t>.</w:t>
      </w:r>
    </w:p>
    <w:p>
      <w:r>
        <w:br w:type="page"/>
      </w:r>
    </w:p>
    <w:p>
      <w:pPr>
        <w:pStyle w:val="Heading1"/>
      </w:pPr>
      <w:r>
        <w:t>10 (suite) — Essais témoins et contrôles</w:t>
      </w:r>
    </w:p>
    <w:p>
      <w:pPr>
        <w:pStyle w:val="Heading2"/>
      </w:pPr>
      <w:r>
        <w:t>10.3 Essais témoins sans remédiation — mesure d’impact uniquement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
              <w:rPr>
                <w:b/>
                <w:i w:val="0"/>
                <w:sz w:val="16"/>
              </w:rPr>
              <w:t>Récapitulatif</w:t>
            </w:r>
          </w:p>
        </w:tc>
        <w:tc>
          <w:tcPr>
            <w:tcW w:type="dxa" w:w="1994"/>
          </w:tcPr>
          <w:p>
            <w:r/>
            <w:r>
              <w:rPr>
                <w:b/>
                <w:i w:val="0"/>
                <w:sz w:val="16"/>
              </w:rPr>
              <w:t>Date UTC</w:t>
            </w:r>
          </w:p>
        </w:tc>
        <w:tc>
          <w:tcPr>
            <w:tcW w:type="dxa" w:w="1994"/>
          </w:tcPr>
          <w:p>
            <w:r/>
            <w:r>
              <w:rPr>
                <w:b/>
                <w:i w:val="0"/>
                <w:sz w:val="16"/>
              </w:rPr>
              <w:t>503 /</w:t>
            </w:r>
            <w:r>
              <w:rPr>
                <w:b/>
                <w:i w:val="0"/>
                <w:sz w:val="16"/>
              </w:rPr>
              <w:br/>
            </w:r>
            <w:r>
              <w:rPr>
                <w:b/>
                <w:i w:val="0"/>
                <w:sz w:val="16"/>
              </w:rPr>
              <w:t>sondes</w:t>
            </w:r>
          </w:p>
        </w:tc>
        <w:tc>
          <w:tcPr>
            <w:tcW w:type="dxa" w:w="1994"/>
          </w:tcPr>
          <w:p>
            <w:r/>
            <w:r>
              <w:rPr>
                <w:b/>
                <w:i w:val="0"/>
                <w:sz w:val="16"/>
              </w:rPr>
              <w:t>Statut</w:t>
            </w:r>
          </w:p>
        </w:tc>
        <w:tc>
          <w:tcPr>
            <w:tcW w:type="dxa" w:w="1994"/>
          </w:tcPr>
          <w:p>
            <w:r/>
            <w:r>
              <w:rPr>
                <w:b/>
                <w:i w:val="0"/>
                <w:sz w:val="16"/>
              </w:rPr>
              <w:t>Conclusion réellement permise</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1792653302</w:t>
            </w:r>
          </w:p>
        </w:tc>
        <w:tc>
          <w:tcPr>
            <w:tcW w:type="dxa" w:w="1994"/>
          </w:tcPr>
          <w:p>
            <w:r/>
            <w:r>
              <w:rPr>
                <w:b w:val="0"/>
                <w:i w:val="0"/>
                <w:sz w:val="16"/>
              </w:rPr>
              <w:t>22/10</w:t>
            </w:r>
            <w:r>
              <w:rPr>
                <w:b w:val="0"/>
                <w:i w:val="0"/>
                <w:sz w:val="16"/>
              </w:rPr>
              <w:br/>
            </w:r>
            <w:r>
              <w:rPr>
                <w:b w:val="0"/>
                <w:i w:val="0"/>
                <w:sz w:val="16"/>
              </w:rPr>
              <w:t>07:15</w:t>
            </w:r>
          </w:p>
        </w:tc>
        <w:tc>
          <w:tcPr>
            <w:tcW w:type="dxa" w:w="1994"/>
          </w:tcPr>
          <w:p>
            <w:r/>
            <w:r>
              <w:rPr>
                <w:b/>
                <w:i w:val="0"/>
                <w:sz w:val="16"/>
              </w:rPr>
              <w:t>54 / 121</w:t>
            </w:r>
          </w:p>
        </w:tc>
        <w:tc>
          <w:tcPr>
            <w:tcW w:type="dxa" w:w="1994"/>
          </w:tcPr>
          <w:p>
            <w:r/>
            <w:r>
              <w:rPr>
                <w:b w:val="0"/>
                <w:i w:val="0"/>
                <w:sz w:val="16"/>
              </w:rPr>
              <w:t>CONTROL_IMPACT_</w:t>
            </w:r>
            <w:r>
              <w:rPr>
                <w:b w:val="0"/>
                <w:i w:val="0"/>
                <w:sz w:val="16"/>
              </w:rPr>
              <w:br/>
            </w:r>
            <w:r>
              <w:rPr>
                <w:b w:val="0"/>
                <w:i w:val="0"/>
                <w:sz w:val="16"/>
              </w:rPr>
              <w:t>OBSERVED</w:t>
            </w:r>
          </w:p>
        </w:tc>
        <w:tc>
          <w:tcPr>
            <w:tcW w:type="dxa" w:w="1994"/>
          </w:tcPr>
          <w:p>
            <w:r/>
            <w:r>
              <w:rPr>
                <w:b w:val="0"/>
                <w:i w:val="0"/>
                <w:sz w:val="16"/>
              </w:rPr>
              <w:t>Deux incidents, tous deux</w:t>
            </w:r>
            <w:r>
              <w:rPr>
                <w:rFonts w:ascii="Consolas" w:hAnsi="Consolas"/>
                <w:b w:val="0"/>
                <w:i w:val="0"/>
                <w:color w:val="17384F"/>
                <w:sz w:val="16"/>
              </w:rPr>
              <w:t>observed</w:t>
            </w:r>
            <w:r>
              <w:rPr>
                <w:b w:val="0"/>
                <w:i w:val="0"/>
                <w:sz w:val="16"/>
              </w:rPr>
              <w:t>: aucune remédiation. 45 % des paiements refusés.</w:t>
            </w:r>
            <w:r>
              <w:rPr>
                <w:b/>
                <w:i w:val="0"/>
                <w:sz w:val="16"/>
              </w:rPr>
              <w:t>Impact constaté — pas une reprise.</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1792590023</w:t>
            </w:r>
          </w:p>
        </w:tc>
        <w:tc>
          <w:tcPr>
            <w:tcW w:type="dxa" w:w="1994"/>
          </w:tcPr>
          <w:p>
            <w:r/>
            <w:r>
              <w:rPr>
                <w:b w:val="0"/>
                <w:i w:val="0"/>
                <w:sz w:val="16"/>
              </w:rPr>
              <w:t>21/10</w:t>
            </w:r>
            <w:r>
              <w:rPr>
                <w:b w:val="0"/>
                <w:i w:val="0"/>
                <w:sz w:val="16"/>
              </w:rPr>
              <w:br/>
            </w:r>
            <w:r>
              <w:rPr>
                <w:b w:val="0"/>
                <w:i w:val="0"/>
                <w:sz w:val="16"/>
              </w:rPr>
              <w:t>13:40</w:t>
            </w:r>
          </w:p>
        </w:tc>
        <w:tc>
          <w:tcPr>
            <w:tcW w:type="dxa" w:w="1994"/>
          </w:tcPr>
          <w:p>
            <w:r/>
            <w:r>
              <w:rPr>
                <w:b/>
                <w:i w:val="0"/>
                <w:sz w:val="16"/>
              </w:rPr>
              <w:t>48 / 121</w:t>
            </w:r>
          </w:p>
        </w:tc>
        <w:tc>
          <w:tcPr>
            <w:tcW w:type="dxa" w:w="1994"/>
          </w:tcPr>
          <w:p>
            <w:r/>
            <w:r>
              <w:rPr>
                <w:b w:val="0"/>
                <w:i w:val="0"/>
                <w:sz w:val="16"/>
              </w:rPr>
              <w:t>CONTROL_IMPACT_</w:t>
            </w:r>
            <w:r>
              <w:rPr>
                <w:b w:val="0"/>
                <w:i w:val="0"/>
                <w:sz w:val="16"/>
              </w:rPr>
              <w:br/>
            </w:r>
            <w:r>
              <w:rPr>
                <w:b w:val="0"/>
                <w:i w:val="0"/>
                <w:sz w:val="16"/>
              </w:rPr>
              <w:t>OBSERVED</w:t>
            </w:r>
          </w:p>
        </w:tc>
        <w:tc>
          <w:tcPr>
            <w:tcW w:type="dxa" w:w="1994"/>
          </w:tcPr>
          <w:p>
            <w:r/>
            <w:r>
              <w:rPr>
                <w:b w:val="0"/>
                <w:i w:val="0"/>
                <w:sz w:val="16"/>
              </w:rPr>
              <w:t>Essai répété : 40 % refusés ;</w:t>
            </w:r>
            <w:r>
              <w:rPr>
                <w:rFonts w:ascii="Consolas" w:hAnsi="Consolas"/>
                <w:b w:val="0"/>
                <w:i w:val="0"/>
                <w:color w:val="17384F"/>
                <w:sz w:val="16"/>
              </w:rPr>
              <w:t>check_mardi</w:t>
            </w:r>
            <w:r>
              <w:rPr>
                <w:b w:val="0"/>
                <w:i w:val="0"/>
                <w:sz w:val="16"/>
              </w:rPr>
              <w:t>passe, la charge est bien mesurée.</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1792589548</w:t>
            </w:r>
          </w:p>
        </w:tc>
        <w:tc>
          <w:tcPr>
            <w:tcW w:type="dxa" w:w="1994"/>
          </w:tcPr>
          <w:p>
            <w:r/>
            <w:r>
              <w:rPr>
                <w:b w:val="0"/>
                <w:i w:val="0"/>
                <w:sz w:val="16"/>
              </w:rPr>
              <w:t>21/10</w:t>
            </w:r>
            <w:r>
              <w:rPr>
                <w:b w:val="0"/>
                <w:i w:val="0"/>
                <w:sz w:val="16"/>
              </w:rPr>
              <w:br/>
            </w:r>
            <w:r>
              <w:rPr>
                <w:b w:val="0"/>
                <w:i w:val="0"/>
                <w:sz w:val="16"/>
              </w:rPr>
              <w:t>13:32</w:t>
            </w:r>
          </w:p>
        </w:tc>
        <w:tc>
          <w:tcPr>
            <w:tcW w:type="dxa" w:w="1994"/>
          </w:tcPr>
          <w:p>
            <w:r/>
            <w:r>
              <w:rPr>
                <w:b w:val="0"/>
                <w:i w:val="0"/>
                <w:sz w:val="16"/>
              </w:rPr>
              <w:t>54 / 122</w:t>
            </w:r>
          </w:p>
        </w:tc>
        <w:tc>
          <w:tcPr>
            <w:tcW w:type="dxa" w:w="1994"/>
          </w:tcPr>
          <w:p>
            <w:r/>
            <w:r>
              <w:rPr>
                <w:b w:val="0"/>
                <w:i w:val="0"/>
                <w:sz w:val="16"/>
              </w:rPr>
              <w:t>CONTROL_NOT_</w:t>
            </w:r>
            <w:r>
              <w:rPr>
                <w:b w:val="0"/>
                <w:i w:val="0"/>
                <w:sz w:val="16"/>
              </w:rPr>
              <w:br/>
            </w:r>
            <w:r>
              <w:rPr>
                <w:b w:val="0"/>
                <w:i w:val="0"/>
                <w:sz w:val="16"/>
              </w:rPr>
              <w:t>INHIBITED</w:t>
            </w:r>
          </w:p>
        </w:tc>
        <w:tc>
          <w:tcPr>
            <w:tcW w:type="dxa" w:w="1994"/>
          </w:tcPr>
          <w:p>
            <w:r/>
            <w:r>
              <w:rPr>
                <w:b/>
                <w:i w:val="0"/>
                <w:sz w:val="16"/>
              </w:rPr>
              <w:t>Essai invalide, conservé comme tel.</w:t>
            </w:r>
            <w:r>
              <w:rPr>
                <w:b w:val="0"/>
                <w:i w:val="0"/>
                <w:sz w:val="16"/>
              </w:rPr>
              <w:t>Deux incidents : l’un</w:t>
            </w:r>
            <w:r>
              <w:rPr>
                <w:rFonts w:ascii="Consolas" w:hAnsi="Consolas"/>
                <w:b w:val="0"/>
                <w:i w:val="0"/>
                <w:color w:val="17384F"/>
                <w:sz w:val="16"/>
              </w:rPr>
              <w:t>observed</w:t>
            </w:r>
            <w:r>
              <w:rPr>
                <w:b w:val="0"/>
                <w:i w:val="0"/>
                <w:sz w:val="16"/>
              </w:rPr>
              <w:t>, l’autre</w:t>
            </w:r>
            <w:r>
              <w:rPr>
                <w:rFonts w:ascii="Consolas" w:hAnsi="Consolas"/>
                <w:b/>
                <w:i w:val="0"/>
                <w:color w:val="17384F"/>
                <w:sz w:val="16"/>
              </w:rPr>
              <w:t>recovered</w:t>
            </w:r>
            <w:r>
              <w:rPr>
                <w:b w:val="0"/>
                <w:i w:val="0"/>
                <w:sz w:val="16"/>
              </w:rPr>
              <w:t>.</w:t>
            </w:r>
          </w:p>
        </w:tc>
      </w:tr>
      <w:tr>
        <w:tc>
          <w:tcPr>
            <w:tcW w:type="dxa" w:w="1994"/>
          </w:tcPr>
          <w:p>
            <w:r/>
            <w:r>
              <w:rPr>
                <w:rFonts w:ascii="Consolas" w:hAnsi="Consolas"/>
                <w:b w:val="0"/>
                <w:i w:val="0"/>
                <w:color w:val="17384F"/>
                <w:sz w:val="16"/>
              </w:rPr>
              <w:t>recette-run-</w:t>
            </w:r>
            <w:r>
              <w:rPr>
                <w:rFonts w:ascii="Consolas" w:hAnsi="Consolas"/>
                <w:b w:val="0"/>
                <w:i w:val="0"/>
                <w:color w:val="17384F"/>
                <w:sz w:val="16"/>
              </w:rPr>
              <w:br/>
            </w:r>
            <w:r>
              <w:rPr>
                <w:rFonts w:ascii="Consolas" w:hAnsi="Consolas"/>
                <w:b w:val="0"/>
                <w:i w:val="0"/>
                <w:color w:val="17384F"/>
                <w:sz w:val="16"/>
              </w:rPr>
              <w:t>1792589278</w:t>
            </w:r>
          </w:p>
        </w:tc>
        <w:tc>
          <w:tcPr>
            <w:tcW w:type="dxa" w:w="1994"/>
          </w:tcPr>
          <w:p>
            <w:r/>
            <w:r>
              <w:rPr>
                <w:b w:val="0"/>
                <w:i w:val="0"/>
                <w:sz w:val="16"/>
              </w:rPr>
              <w:t>21/10</w:t>
            </w:r>
            <w:r>
              <w:rPr>
                <w:b w:val="0"/>
                <w:i w:val="0"/>
                <w:sz w:val="16"/>
              </w:rPr>
              <w:br/>
            </w:r>
            <w:r>
              <w:rPr>
                <w:b w:val="0"/>
                <w:i w:val="0"/>
                <w:sz w:val="16"/>
              </w:rPr>
              <w:t>13:27</w:t>
            </w:r>
          </w:p>
        </w:tc>
        <w:tc>
          <w:tcPr>
            <w:tcW w:type="dxa" w:w="1994"/>
          </w:tcPr>
          <w:p>
            <w:r/>
            <w:r>
              <w:rPr>
                <w:b w:val="0"/>
                <w:i w:val="0"/>
                <w:sz w:val="16"/>
              </w:rPr>
              <w:t>0 / 113</w:t>
            </w:r>
          </w:p>
        </w:tc>
        <w:tc>
          <w:tcPr>
            <w:tcW w:type="dxa" w:w="1994"/>
          </w:tcPr>
          <w:p>
            <w:r/>
            <w:r>
              <w:rPr>
                <w:b w:val="0"/>
                <w:i w:val="0"/>
                <w:sz w:val="16"/>
              </w:rPr>
              <w:t>CONTROL_NO_</w:t>
            </w:r>
            <w:r>
              <w:rPr>
                <w:b w:val="0"/>
                <w:i w:val="0"/>
                <w:sz w:val="16"/>
              </w:rPr>
              <w:br/>
            </w:r>
            <w:r>
              <w:rPr>
                <w:b w:val="0"/>
                <w:i w:val="0"/>
                <w:sz w:val="16"/>
              </w:rPr>
              <w:t>IMPACT</w:t>
            </w:r>
          </w:p>
        </w:tc>
        <w:tc>
          <w:tcPr>
            <w:tcW w:type="dxa" w:w="1994"/>
          </w:tcPr>
          <w:p>
            <w:r/>
            <w:r>
              <w:rPr>
                <w:b w:val="0"/>
                <w:i w:val="0"/>
                <w:sz w:val="16"/>
              </w:rPr>
              <w:t>Aucun rejet de capacité, aucun incident.</w:t>
            </w:r>
            <w:r>
              <w:rPr>
                <w:b/>
                <w:i w:val="0"/>
                <w:sz w:val="16"/>
              </w:rPr>
              <w:t>N’établit aucun impact.</w:t>
            </w:r>
          </w:p>
        </w:tc>
      </w:tr>
    </w:tbl>
    <w:p/>
    <w:p>
      <w:pPr>
        <w:jc w:val="both"/>
      </w:pPr>
      <w:r>
        <w:rPr>
          <w:b/>
          <w:i w:val="0"/>
        </w:rPr>
        <w:t>Lecture du 3ᵉ essai.</w:t>
      </w:r>
      <w:r>
        <w:rPr>
          <w:rFonts w:ascii="Consolas" w:hAnsi="Consolas"/>
          <w:b w:val="0"/>
          <w:i w:val="0"/>
          <w:color w:val="17384F"/>
          <w:sz w:val="17"/>
        </w:rPr>
        <w:t>acceptance.py</w:t>
      </w:r>
      <w:r>
        <w:rPr>
          <w:b w:val="0"/>
          <w:i w:val="0"/>
        </w:rPr>
        <w:t>y a rendu</w:t>
      </w:r>
      <w:r>
        <w:rPr>
          <w:rFonts w:ascii="Consolas" w:hAnsi="Consolas"/>
          <w:b w:val="0"/>
          <w:i w:val="0"/>
          <w:color w:val="17384F"/>
          <w:sz w:val="17"/>
        </w:rPr>
        <w:t>passed: true</w:t>
      </w:r>
      <w:r>
        <w:rPr>
          <w:b w:val="0"/>
          <w:i w:val="0"/>
        </w:rPr>
        <w:t>, parce qu’un incident</w:t>
      </w:r>
      <w:r>
        <w:rPr>
          <w:rFonts w:ascii="Consolas" w:hAnsi="Consolas"/>
          <w:b w:val="0"/>
          <w:i w:val="0"/>
          <w:color w:val="17384F"/>
          <w:sz w:val="17"/>
        </w:rPr>
        <w:t>recovered</w:t>
      </w:r>
      <w:r>
        <w:rPr>
          <w:b w:val="0"/>
          <w:i w:val="0"/>
        </w:rPr>
        <w:t>existait bel et bien.</w:t>
      </w:r>
      <w:r>
        <w:rPr>
          <w:b/>
          <w:i w:val="0"/>
        </w:rPr>
        <w:t>Ce « succès » ne doit être lu ni comme une reprise démontrée, ni comme un essai témoin valide</w:t>
      </w:r>
      <w:r>
        <w:rPr>
          <w:b w:val="0"/>
          <w:i w:val="0"/>
        </w:rPr>
        <w:t>— c’est la confusion que</w:t>
      </w:r>
      <w:r>
        <w:rPr>
          <w:rFonts w:ascii="Consolas" w:hAnsi="Consolas"/>
          <w:b w:val="0"/>
          <w:i w:val="0"/>
          <w:color w:val="17384F"/>
          <w:sz w:val="17"/>
        </w:rPr>
        <w:t>CONTROL_NOT_INHIBITED</w:t>
      </w:r>
      <w:r>
        <w:rPr>
          <w:b w:val="0"/>
          <w:i w:val="0"/>
        </w:rPr>
        <w:t>sert à empêcher. La fenêtre se refermait alors sur le premier incident et l’alerte suivante était remédiée normalement ; elle reste désormais ouverte toute sa durée et consigne</w:t>
      </w:r>
      <w:r>
        <w:rPr>
          <w:b w:val="0"/>
          <w:i/>
        </w:rPr>
        <w:t>tous</w:t>
      </w:r>
      <w:r>
        <w:rPr>
          <w:b w:val="0"/>
          <w:i w:val="0"/>
        </w:rPr>
        <w:t>les incidents qu’elle couvre.</w:t>
      </w:r>
    </w:p>
    <w:p>
      <w:pPr>
        <w:pStyle w:val="Heading2"/>
      </w:pPr>
      <w:r>
        <w:t>10.4 L’écart entre les deux modes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i w:val="0"/>
                <w:sz w:val="16"/>
              </w:rPr>
              <w:t>Grandeur comparée</w:t>
            </w:r>
          </w:p>
        </w:tc>
        <w:tc>
          <w:tcPr>
            <w:tcW w:type="dxa" w:w="2493"/>
          </w:tcPr>
          <w:p>
            <w:r/>
            <w:r>
              <w:rPr>
                <w:b/>
                <w:i w:val="0"/>
                <w:sz w:val="16"/>
              </w:rPr>
              <w:t>Mode protégé</w:t>
            </w:r>
          </w:p>
        </w:tc>
        <w:tc>
          <w:tcPr>
            <w:tcW w:type="dxa" w:w="2493"/>
          </w:tcPr>
          <w:p>
            <w:r/>
            <w:r>
              <w:rPr>
                <w:b/>
                <w:i w:val="0"/>
                <w:sz w:val="16"/>
              </w:rPr>
              <w:t>Mode témoin</w:t>
            </w:r>
          </w:p>
        </w:tc>
        <w:tc>
          <w:tcPr>
            <w:tcW w:type="dxa" w:w="2493"/>
          </w:tcPr>
          <w:p>
            <w:r/>
            <w:r>
              <w:rPr>
                <w:b/>
                <w:i w:val="0"/>
                <w:sz w:val="16"/>
              </w:rPr>
              <w:t>Lecture</w:t>
            </w:r>
          </w:p>
        </w:tc>
      </w:tr>
      <w:tr>
        <w:tc>
          <w:tcPr>
            <w:tcW w:type="dxa" w:w="2493"/>
          </w:tcPr>
          <w:p>
            <w:r/>
            <w:r>
              <w:rPr>
                <w:b w:val="0"/>
                <w:i w:val="0"/>
                <w:sz w:val="16"/>
              </w:rPr>
              <w:t>Paiements fictifs refusés</w:t>
            </w:r>
          </w:p>
        </w:tc>
        <w:tc>
          <w:tcPr>
            <w:tcW w:type="dxa" w:w="2493"/>
          </w:tcPr>
          <w:p>
            <w:r/>
            <w:r>
              <w:rPr>
                <w:b w:val="0"/>
                <w:i w:val="0"/>
                <w:sz w:val="16"/>
              </w:rPr>
              <w:t>10 à 19 / ~101–115</w:t>
            </w:r>
            <w:r>
              <w:rPr>
                <w:b w:val="0"/>
                <w:i w:val="0"/>
                <w:sz w:val="16"/>
              </w:rPr>
              <w:br/>
            </w:r>
            <w:r>
              <w:rPr>
                <w:b w:val="0"/>
                <w:i w:val="0"/>
                <w:sz w:val="16"/>
              </w:rPr>
              <w:t>(10 à 17 %)</w:t>
            </w:r>
          </w:p>
        </w:tc>
        <w:tc>
          <w:tcPr>
            <w:tcW w:type="dxa" w:w="2493"/>
          </w:tcPr>
          <w:p>
            <w:r/>
            <w:r>
              <w:rPr>
                <w:b w:val="0"/>
                <w:i w:val="0"/>
                <w:sz w:val="16"/>
              </w:rPr>
              <w:t>48 et 54 / ~121</w:t>
            </w:r>
            <w:r>
              <w:rPr>
                <w:b w:val="0"/>
                <w:i w:val="0"/>
                <w:sz w:val="16"/>
              </w:rPr>
              <w:br/>
            </w:r>
            <w:r>
              <w:rPr>
                <w:b w:val="0"/>
                <w:i w:val="0"/>
                <w:sz w:val="16"/>
              </w:rPr>
              <w:t>(40 et 45 %)</w:t>
            </w:r>
          </w:p>
        </w:tc>
        <w:tc>
          <w:tcPr>
            <w:tcW w:type="dxa" w:w="2493"/>
          </w:tcPr>
          <w:p>
            <w:r/>
            <w:r>
              <w:rPr>
                <w:b w:val="0"/>
                <w:i w:val="0"/>
                <w:sz w:val="16"/>
              </w:rPr>
              <w:t>Sous charge comparable, l’admission ciblée divise par ~4 la proportion de paiements refusés.</w:t>
            </w:r>
          </w:p>
        </w:tc>
      </w:tr>
      <w:tr>
        <w:tc>
          <w:tcPr>
            <w:tcW w:type="dxa" w:w="2493"/>
          </w:tcPr>
          <w:p>
            <w:r/>
            <w:r>
              <w:rPr>
                <w:b w:val="0"/>
                <w:i w:val="0"/>
                <w:sz w:val="16"/>
              </w:rPr>
              <w:t>État final de l’incident</w:t>
            </w:r>
          </w:p>
        </w:tc>
        <w:tc>
          <w:tcPr>
            <w:tcW w:type="dxa" w:w="2493"/>
          </w:tcPr>
          <w:p>
            <w:r/>
            <w:r>
              <w:rPr>
                <w:rFonts w:ascii="Consolas" w:hAnsi="Consolas"/>
                <w:b w:val="0"/>
                <w:i w:val="0"/>
                <w:color w:val="17384F"/>
                <w:sz w:val="16"/>
              </w:rPr>
              <w:t>recovered</w:t>
            </w:r>
          </w:p>
        </w:tc>
        <w:tc>
          <w:tcPr>
            <w:tcW w:type="dxa" w:w="2493"/>
          </w:tcPr>
          <w:p>
            <w:r/>
            <w:r>
              <w:rPr>
                <w:rFonts w:ascii="Consolas" w:hAnsi="Consolas"/>
                <w:b w:val="0"/>
                <w:i w:val="0"/>
                <w:color w:val="17384F"/>
                <w:sz w:val="16"/>
              </w:rPr>
              <w:t>observed</w:t>
            </w:r>
          </w:p>
        </w:tc>
        <w:tc>
          <w:tcPr>
            <w:tcW w:type="dxa" w:w="2493"/>
          </w:tcPr>
          <w:p>
            <w:r/>
            <w:r>
              <w:rPr>
                <w:b w:val="0"/>
                <w:i w:val="0"/>
                <w:sz w:val="16"/>
              </w:rPr>
              <w:t>Deux états terminaux distincts, impossibles à confondre.</w:t>
            </w:r>
          </w:p>
        </w:tc>
      </w:tr>
      <w:tr>
        <w:tc>
          <w:tcPr>
            <w:tcW w:type="dxa" w:w="2493"/>
          </w:tcPr>
          <w:p>
            <w:r/>
            <w:r>
              <w:rPr>
                <w:b w:val="0"/>
                <w:i w:val="0"/>
                <w:sz w:val="16"/>
              </w:rPr>
              <w:t>Transaction témoin</w:t>
            </w:r>
          </w:p>
        </w:tc>
        <w:tc>
          <w:tcPr>
            <w:tcW w:type="dxa" w:w="2493"/>
          </w:tcPr>
          <w:p>
            <w:r/>
            <w:r>
              <w:rPr>
                <w:b w:val="0"/>
                <w:i w:val="0"/>
                <w:sz w:val="16"/>
              </w:rPr>
              <w:t>validée (22/22)</w:t>
            </w:r>
          </w:p>
        </w:tc>
        <w:tc>
          <w:tcPr>
            <w:tcW w:type="dxa" w:w="2493"/>
          </w:tcPr>
          <w:p>
            <w:r/>
            <w:r>
              <w:rPr>
                <w:b w:val="0"/>
                <w:i w:val="0"/>
                <w:sz w:val="16"/>
              </w:rPr>
              <w:t>absente</w:t>
            </w:r>
          </w:p>
        </w:tc>
        <w:tc>
          <w:tcPr>
            <w:tcW w:type="dxa" w:w="2493"/>
          </w:tcPr>
          <w:p>
            <w:r/>
            <w:r>
              <w:rPr>
                <w:b w:val="0"/>
                <w:i w:val="0"/>
                <w:sz w:val="16"/>
              </w:rPr>
              <w:t>Aucune reprise n’est prouvée en mode témoin, et aucune n’est revendiquée.</w:t>
            </w:r>
          </w:p>
        </w:tc>
      </w:tr>
      <w:tr>
        <w:tc>
          <w:tcPr>
            <w:tcW w:type="dxa" w:w="2493"/>
          </w:tcPr>
          <w:p>
            <w:r/>
            <w:r>
              <w:rPr>
                <w:b w:val="0"/>
                <w:i w:val="0"/>
                <w:sz w:val="16"/>
              </w:rPr>
              <w:t>Total du registre</w:t>
            </w:r>
          </w:p>
        </w:tc>
        <w:tc>
          <w:tcPr>
            <w:tcW w:type="dxa" w:w="2493"/>
          </w:tcPr>
          <w:p>
            <w:r/>
            <w:r>
              <w:rPr>
                <w:b w:val="0"/>
                <w:i w:val="0"/>
                <w:sz w:val="16"/>
              </w:rPr>
              <w:t>200 000 c.</w:t>
            </w:r>
          </w:p>
        </w:tc>
        <w:tc>
          <w:tcPr>
            <w:tcW w:type="dxa" w:w="2493"/>
          </w:tcPr>
          <w:p>
            <w:r/>
            <w:r>
              <w:rPr>
                <w:b w:val="0"/>
                <w:i w:val="0"/>
                <w:sz w:val="16"/>
              </w:rPr>
              <w:t>200 000 c.</w:t>
            </w:r>
          </w:p>
        </w:tc>
        <w:tc>
          <w:tcPr>
            <w:tcW w:type="dxa" w:w="2493"/>
          </w:tcPr>
          <w:p>
            <w:r/>
            <w:r>
              <w:rPr>
                <w:b w:val="0"/>
                <w:i w:val="0"/>
                <w:sz w:val="16"/>
              </w:rPr>
              <w:t>L’intégrité tient dans les deux modes : la charge dégrade la disponibilité, pas les données.</w:t>
            </w:r>
          </w:p>
        </w:tc>
      </w:tr>
    </w:tbl>
    <w:p/>
    <w:p>
      <w:pPr>
        <w:pStyle w:val="Heading2"/>
      </w:pPr>
      <w:r>
        <w:t>10.5 Contrôles automatisés — exécution du 22 octobre 2026</w:t>
      </w:r>
    </w:p>
    <w:p>
      <w:pPr>
        <w:jc w:val="both"/>
      </w:pPr>
      <w:r>
        <w:t>354 tests Python sont collectés dans l’état actuel du dépôt. La dernière exécution complète consignée le 22/10 en a réussi 352 et échoué 2 : la chaîne native Ansible dans l’environnement de rédaction, et le contrat OpenAPI d’authentification, où les routes challenge/verify du code ne sont pas décrites. Ces échecs restent visibles et ne sont pas comptés comme des succès.</w:t>
      </w:r>
    </w:p>
    <w:p>
      <w:pPr>
        <w:jc w:val="both"/>
      </w:pPr>
      <w:r>
        <w:rPr>
          <w:b w:val="0"/>
          <w:i w:val="0"/>
          <w:color w:val="5A6675"/>
          <w:sz w:val="16"/>
        </w:rPr>
        <w:t>La trace</w:t>
      </w:r>
      <w:r>
        <w:rPr>
          <w:b w:val="0"/>
          <w:i w:val="0"/>
          <w:color w:val="5A6675"/>
          <w:sz w:val="16"/>
        </w:rPr>
        <w:t>evidence/pytest.txt</w:t>
      </w:r>
      <w:r>
        <w:rPr>
          <w:b w:val="0"/>
          <w:i w:val="0"/>
          <w:color w:val="5A6675"/>
          <w:sz w:val="16"/>
        </w:rPr>
        <w:t>du dépôt date du 19/10 et annonce 24 tests : elle provient d’un environnement de construction Linux antérieur et</w:t>
      </w:r>
      <w:r>
        <w:rPr>
          <w:b/>
          <w:i w:val="0"/>
          <w:color w:val="5A6675"/>
          <w:sz w:val="16"/>
        </w:rPr>
        <w:t>ne décrit pas l’état actuel</w:t>
      </w:r>
      <w:r>
        <w:rPr>
          <w:b w:val="0"/>
          <w:i w:val="0"/>
          <w:color w:val="5A6675"/>
          <w:sz w:val="16"/>
        </w:rPr>
        <w:t>. Les chiffres ci-dessus proviennent d’une exécution faite pour cette mise à jour.</w:t>
      </w:r>
    </w:p>
    <w:p>
      <w:r>
        <w:br w:type="page"/>
      </w:r>
    </w:p>
    <w:p>
      <w:pPr>
        <w:pStyle w:val="Heading1"/>
      </w:pPr>
      <w:r>
        <w:t>11. PCA/PRA, limites et perspectives</w:t>
      </w:r>
    </w:p>
    <w:p>
      <w:pPr>
        <w:pStyle w:val="Heading2"/>
      </w:pPr>
      <w:r>
        <w:t>11.1 Écart aux objectifs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i w:val="0"/>
                <w:sz w:val="16"/>
              </w:rPr>
              <w:t>Objectif</w:t>
            </w:r>
          </w:p>
        </w:tc>
        <w:tc>
          <w:tcPr>
            <w:tcW w:type="dxa" w:w="2493"/>
          </w:tcPr>
          <w:p>
            <w:r/>
            <w:r>
              <w:rPr>
                <w:b/>
                <w:i w:val="0"/>
                <w:sz w:val="16"/>
              </w:rPr>
              <w:t>Cible</w:t>
            </w:r>
          </w:p>
        </w:tc>
        <w:tc>
          <w:tcPr>
            <w:tcW w:type="dxa" w:w="2493"/>
          </w:tcPr>
          <w:p>
            <w:r/>
            <w:r>
              <w:rPr>
                <w:b/>
                <w:i w:val="0"/>
                <w:sz w:val="16"/>
              </w:rPr>
              <w:t>Mesuré</w:t>
            </w:r>
          </w:p>
        </w:tc>
        <w:tc>
          <w:tcPr>
            <w:tcW w:type="dxa" w:w="2493"/>
          </w:tcPr>
          <w:p>
            <w:r/>
            <w:r>
              <w:rPr>
                <w:b/>
                <w:i w:val="0"/>
                <w:sz w:val="16"/>
              </w:rPr>
              <w:t>Écart</w:t>
            </w:r>
          </w:p>
        </w:tc>
      </w:tr>
      <w:tr>
        <w:tc>
          <w:tcPr>
            <w:tcW w:type="dxa" w:w="2493"/>
          </w:tcPr>
          <w:p>
            <w:r/>
            <w:r>
              <w:rPr>
                <w:b w:val="0"/>
                <w:i w:val="0"/>
                <w:sz w:val="16"/>
              </w:rPr>
              <w:t>Détection → service rétabli</w:t>
            </w:r>
            <w:r>
              <w:rPr>
                <w:b w:val="0"/>
                <w:i w:val="0"/>
                <w:sz w:val="16"/>
              </w:rPr>
              <w:br/>
            </w:r>
            <w:r>
              <w:rPr>
                <w:b w:val="0"/>
                <w:i w:val="0"/>
                <w:sz w:val="16"/>
              </w:rPr>
              <w:t>cible resserrée : 45 s</w:t>
            </w:r>
          </w:p>
        </w:tc>
        <w:tc>
          <w:tcPr>
            <w:tcW w:type="dxa" w:w="2493"/>
          </w:tcPr>
          <w:p>
            <w:r/>
            <w:r>
              <w:rPr>
                <w:b w:val="0"/>
                <w:i w:val="0"/>
                <w:sz w:val="16"/>
              </w:rPr>
              <w:t>&lt; 60 s</w:t>
            </w:r>
          </w:p>
        </w:tc>
        <w:tc>
          <w:tcPr>
            <w:tcW w:type="dxa" w:w="2493"/>
          </w:tcPr>
          <w:p>
            <w:r/>
            <w:r>
              <w:rPr>
                <w:b w:val="0"/>
                <w:i w:val="0"/>
                <w:sz w:val="16"/>
              </w:rPr>
              <w:t>2,47 à 6,88 s</w:t>
            </w:r>
            <w:r>
              <w:rPr>
                <w:b w:val="0"/>
                <w:i w:val="0"/>
                <w:sz w:val="16"/>
              </w:rPr>
              <w:br/>
            </w:r>
            <w:r>
              <w:rPr>
                <w:b w:val="0"/>
                <w:i w:val="0"/>
                <w:sz w:val="16"/>
              </w:rPr>
              <w:t>médiane 2,83</w:t>
            </w:r>
          </w:p>
        </w:tc>
        <w:tc>
          <w:tcPr>
            <w:tcW w:type="dxa" w:w="2493"/>
          </w:tcPr>
          <w:p>
            <w:r/>
            <w:r>
              <w:rPr>
                <w:b w:val="0"/>
                <w:i w:val="0"/>
                <w:sz w:val="16"/>
              </w:rPr>
              <w:t>tenu, large marge</w:t>
            </w:r>
            <w:r>
              <w:rPr>
                <w:b w:val="0"/>
                <w:i w:val="0"/>
                <w:sz w:val="16"/>
              </w:rPr>
              <w:t>sur 22 cycles, y compris sous la cible resserrée</w:t>
            </w:r>
          </w:p>
        </w:tc>
      </w:tr>
      <w:tr>
        <w:tc>
          <w:tcPr>
            <w:tcW w:type="dxa" w:w="2493"/>
          </w:tcPr>
          <w:p>
            <w:r/>
            <w:r>
              <w:rPr>
                <w:b w:val="0"/>
                <w:i w:val="0"/>
                <w:sz w:val="16"/>
              </w:rPr>
              <w:t>Charge → détection, puis</w:t>
            </w:r>
            <w:r>
              <w:rPr>
                <w:b/>
                <w:i w:val="0"/>
                <w:sz w:val="16"/>
              </w:rPr>
              <w:t>chaîne complète</w:t>
            </w:r>
            <w:r>
              <w:rPr>
                <w:b w:val="0"/>
                <w:i w:val="0"/>
                <w:sz w:val="16"/>
              </w:rPr>
              <w:t>jusqu’au témoin validé</w:t>
            </w:r>
          </w:p>
        </w:tc>
        <w:tc>
          <w:tcPr>
            <w:tcW w:type="dxa" w:w="2493"/>
          </w:tcPr>
          <w:p>
            <w:r/>
            <w:r>
              <w:rPr>
                <w:b w:val="0"/>
                <w:i w:val="0"/>
                <w:sz w:val="16"/>
              </w:rPr>
              <w:t>&lt; 10 s</w:t>
            </w:r>
            <w:r>
              <w:rPr>
                <w:b w:val="0"/>
                <w:i w:val="0"/>
                <w:sz w:val="16"/>
              </w:rPr>
              <w:br/>
            </w:r>
            <w:r>
              <w:rPr>
                <w:b w:val="0"/>
                <w:i w:val="0"/>
                <w:sz w:val="16"/>
              </w:rPr>
              <w:t>&lt; 45 s</w:t>
            </w:r>
          </w:p>
        </w:tc>
        <w:tc>
          <w:tcPr>
            <w:tcW w:type="dxa" w:w="2493"/>
          </w:tcPr>
          <w:p>
            <w:r/>
            <w:r>
              <w:rPr>
                <w:b w:val="0"/>
                <w:i w:val="0"/>
                <w:sz w:val="16"/>
              </w:rPr>
              <w:t>~5,5 s</w:t>
            </w:r>
            <w:r>
              <w:rPr>
                <w:b w:val="0"/>
                <w:i w:val="0"/>
                <w:sz w:val="16"/>
              </w:rPr>
              <w:br/>
            </w:r>
            <w:r>
              <w:rPr>
                <w:b w:val="0"/>
                <w:i w:val="0"/>
                <w:sz w:val="16"/>
              </w:rPr>
              <w:t>~12,3 s</w:t>
            </w:r>
            <w:r>
              <w:rPr>
                <w:b w:val="0"/>
                <w:i w:val="0"/>
                <w:sz w:val="16"/>
              </w:rPr>
              <w:br/>
            </w:r>
            <w:r>
              <w:rPr>
                <w:b w:val="0"/>
                <w:i w:val="0"/>
                <w:sz w:val="16"/>
              </w:rPr>
              <w:t>1 cycle, ±0,8 s</w:t>
            </w:r>
          </w:p>
        </w:tc>
        <w:tc>
          <w:tcPr>
            <w:tcW w:type="dxa" w:w="2493"/>
          </w:tcPr>
          <w:p>
            <w:r/>
            <w:r>
              <w:rPr>
                <w:b w:val="0"/>
                <w:i w:val="0"/>
                <w:sz w:val="16"/>
              </w:rPr>
              <w:t>tenus</w:t>
            </w:r>
            <w:r>
              <w:rPr>
                <w:b w:val="0"/>
                <w:i w:val="0"/>
                <w:sz w:val="16"/>
              </w:rPr>
              <w:t>sur le seul cycle où l’heure de lancement est connue — première mesure de bout en bout.</w:t>
            </w:r>
            <w:r>
              <w:rPr>
                <w:b/>
                <w:i w:val="0"/>
                <w:sz w:val="16"/>
              </w:rPr>
              <w:t>Une mesure ne fait pas une moyenne</w:t>
            </w:r>
            <w:r>
              <w:rPr>
                <w:b w:val="0"/>
                <w:i w:val="0"/>
                <w:sz w:val="16"/>
              </w:rPr>
              <w:t>: à répéter</w:t>
            </w:r>
          </w:p>
        </w:tc>
      </w:tr>
      <w:tr>
        <w:tc>
          <w:tcPr>
            <w:tcW w:type="dxa" w:w="2493"/>
          </w:tcPr>
          <w:p>
            <w:r/>
            <w:r>
              <w:rPr>
                <w:b/>
                <w:i w:val="0"/>
                <w:sz w:val="16"/>
              </w:rPr>
              <w:t>RTO</w:t>
            </w:r>
            <w:r>
              <w:rPr>
                <w:b w:val="0"/>
                <w:i w:val="0"/>
                <w:sz w:val="16"/>
              </w:rPr>
              <w:t>: 1ʳᵉ indisponibilité → transaction confirmée</w:t>
            </w:r>
          </w:p>
        </w:tc>
        <w:tc>
          <w:tcPr>
            <w:tcW w:type="dxa" w:w="2493"/>
          </w:tcPr>
          <w:p>
            <w:r/>
            <w:r>
              <w:rPr>
                <w:b w:val="0"/>
                <w:i w:val="0"/>
                <w:sz w:val="16"/>
              </w:rPr>
              <w:t>&lt; 45 s</w:t>
            </w:r>
          </w:p>
        </w:tc>
        <w:tc>
          <w:tcPr>
            <w:tcW w:type="dxa" w:w="2493"/>
          </w:tcPr>
          <w:p>
            <w:r/>
            <w:r>
              <w:rPr>
                <w:b w:val="0"/>
                <w:i w:val="0"/>
                <w:sz w:val="16"/>
              </w:rPr>
              <w:t>—</w:t>
            </w:r>
          </w:p>
        </w:tc>
        <w:tc>
          <w:tcPr>
            <w:tcW w:type="dxa" w:w="2493"/>
          </w:tcPr>
          <w:p>
            <w:r/>
            <w:r>
              <w:rPr>
                <w:b w:val="0"/>
                <w:i w:val="0"/>
                <w:sz w:val="16"/>
              </w:rPr>
              <w:t>non mesuré formellement</w:t>
            </w:r>
            <w:r>
              <w:rPr>
                <w:b w:val="0"/>
                <w:i w:val="0"/>
                <w:sz w:val="16"/>
              </w:rPr>
              <w:t>— voir ci-dessous</w:t>
            </w:r>
          </w:p>
        </w:tc>
      </w:tr>
      <w:tr>
        <w:tc>
          <w:tcPr>
            <w:tcW w:type="dxa" w:w="2493"/>
          </w:tcPr>
          <w:p>
            <w:r/>
            <w:r>
              <w:rPr>
                <w:b/>
                <w:i w:val="0"/>
                <w:sz w:val="16"/>
              </w:rPr>
              <w:t>RPO</w:t>
            </w:r>
            <w:r>
              <w:rPr>
                <w:b w:val="0"/>
                <w:i w:val="0"/>
                <w:sz w:val="16"/>
              </w:rPr>
              <w:t>transaction confirmée / perte Hôte</w:t>
            </w:r>
          </w:p>
        </w:tc>
        <w:tc>
          <w:tcPr>
            <w:tcW w:type="dxa" w:w="2493"/>
          </w:tcPr>
          <w:p>
            <w:r/>
            <w:r>
              <w:rPr>
                <w:b w:val="0"/>
                <w:i w:val="0"/>
                <w:sz w:val="16"/>
              </w:rPr>
              <w:t>0 perdue</w:t>
            </w:r>
          </w:p>
        </w:tc>
        <w:tc>
          <w:tcPr>
            <w:tcW w:type="dxa" w:w="2493"/>
          </w:tcPr>
          <w:p>
            <w:r/>
            <w:r>
              <w:rPr>
                <w:b w:val="0"/>
                <w:i w:val="0"/>
                <w:sz w:val="16"/>
              </w:rPr>
              <w:t>0</w:t>
            </w:r>
          </w:p>
        </w:tc>
        <w:tc>
          <w:tcPr>
            <w:tcW w:type="dxa" w:w="2493"/>
          </w:tcPr>
          <w:p>
            <w:r/>
            <w:r>
              <w:rPr>
                <w:b w:val="0"/>
                <w:i w:val="0"/>
                <w:sz w:val="16"/>
              </w:rPr>
              <w:t>tenu</w:t>
            </w:r>
            <w:r>
              <w:rPr>
                <w:b w:val="0"/>
                <w:i w:val="0"/>
                <w:sz w:val="16"/>
              </w:rPr>
              <w:t>(total à 200 000 sur 22 cycles) ;</w:t>
            </w:r>
            <w:r>
              <w:rPr>
                <w:b w:val="0"/>
                <w:i w:val="0"/>
                <w:sz w:val="16"/>
              </w:rPr>
              <w:t>non mesuré</w:t>
            </w:r>
            <w:r>
              <w:rPr>
                <w:b w:val="0"/>
                <w:i w:val="0"/>
                <w:sz w:val="16"/>
              </w:rPr>
              <w:t>pour la perte Hôte, la restauration n’ayant jamais été exécutée</w:t>
            </w:r>
          </w:p>
        </w:tc>
      </w:tr>
    </w:tbl>
    <w:p/>
    <w:p>
      <w:pPr>
        <w:jc w:val="both"/>
      </w:pPr>
      <w:r>
        <w:rPr>
          <w:b/>
          <w:i w:val="0"/>
          <w:color w:val="5A6675"/>
          <w:sz w:val="16"/>
        </w:rPr>
        <w:t>Pourquoi le RTO n’est pas déclaré mesuré.</w:t>
      </w:r>
      <w:r>
        <w:rPr>
          <w:b w:val="0"/>
          <w:i w:val="0"/>
          <w:color w:val="5A6675"/>
          <w:sz w:val="16"/>
        </w:rPr>
        <w:t>Le champ</w:t>
      </w:r>
      <w:r>
        <w:rPr>
          <w:b w:val="0"/>
          <w:i w:val="0"/>
          <w:color w:val="5A6675"/>
          <w:sz w:val="16"/>
        </w:rPr>
        <w:t>user_visible_outage</w:t>
      </w:r>
      <w:r>
        <w:rPr>
          <w:b w:val="0"/>
          <w:i w:val="0"/>
          <w:color w:val="5A6675"/>
          <w:sz w:val="16"/>
        </w:rPr>
        <w:t>donne l’écart entre le</w:t>
      </w:r>
      <w:r>
        <w:rPr>
          <w:b w:val="0"/>
          <w:i/>
          <w:color w:val="5A6675"/>
          <w:sz w:val="16"/>
        </w:rPr>
        <w:t>premier</w:t>
      </w:r>
      <w:r>
        <w:rPr>
          <w:b w:val="0"/>
          <w:i w:val="0"/>
          <w:color w:val="5A6675"/>
          <w:sz w:val="16"/>
        </w:rPr>
        <w:t>paiement refusé et le</w:t>
      </w:r>
      <w:r>
        <w:rPr>
          <w:b w:val="0"/>
          <w:i/>
          <w:color w:val="5A6675"/>
          <w:sz w:val="16"/>
        </w:rPr>
        <w:t>premier</w:t>
      </w:r>
      <w:r>
        <w:rPr>
          <w:b w:val="0"/>
          <w:i w:val="0"/>
          <w:color w:val="5A6675"/>
          <w:sz w:val="16"/>
        </w:rPr>
        <w:t>servi qui le suit — 0,57 s le 22/10. Sous saturation le service refuse par intermittence : cet écart mesure la première interruption,</w:t>
      </w:r>
      <w:r>
        <w:rPr>
          <w:b/>
          <w:i w:val="0"/>
          <w:color w:val="5A6675"/>
          <w:sz w:val="16"/>
        </w:rPr>
        <w:t>pas la durée totale de dégradation</w:t>
      </w:r>
      <w:r>
        <w:rPr>
          <w:b w:val="0"/>
          <w:i w:val="0"/>
          <w:color w:val="5A6675"/>
          <w:sz w:val="16"/>
        </w:rPr>
        <w:t>. La chaîne complète mesurée (~12,3 s) est cohérente avec la cible de 45 s, mais une mesure dédiée reste à faire.</w:t>
      </w:r>
      <w:r>
        <w:rPr>
          <w:b w:val="0"/>
          <w:i w:val="0"/>
          <w:color w:val="5A6675"/>
          <w:sz w:val="16"/>
        </w:rPr>
        <w:t>à confirmer</w:t>
      </w:r>
    </w:p>
    <w:p>
      <w:pPr>
        <w:pStyle w:val="Heading2"/>
      </w:pPr>
      <w:r>
        <w:t>11.2 Dépendances et points de défaillance</w:t>
      </w:r>
    </w:p>
    <w:p>
      <w:pPr>
        <w:jc w:val="both"/>
      </w:pPr>
      <w:r>
        <w:rPr>
          <w:b/>
          <w:i w:val="0"/>
        </w:rPr>
        <w:t>Un seul PC Hôte, une seule base</w:t>
      </w:r>
      <w:r>
        <w:rPr>
          <w:b w:val="0"/>
          <w:i w:val="0"/>
        </w:rPr>
        <w:t>: pas de haute disponibilité physique ; si Docker Desktop ou Windows s’arrête, il n’y a aucune continuité. Le paiement exige</w:t>
      </w:r>
      <w:r>
        <w:rPr>
          <w:b/>
          <w:i w:val="0"/>
        </w:rPr>
        <w:t>un seul worker</w:t>
      </w:r>
      <w:r>
        <w:rPr>
          <w:b w:val="0"/>
          <w:i w:val="0"/>
        </w:rPr>
        <w:t>, le contrôle de capacité étant en mémoire.</w:t>
      </w:r>
      <w:r>
        <w:rPr>
          <w:b/>
          <w:i w:val="0"/>
        </w:rPr>
        <w:t>Pas de TLS applicatif</w:t>
      </w:r>
      <w:r>
        <w:rPr>
          <w:b w:val="0"/>
          <w:i w:val="0"/>
        </w:rPr>
        <w:t>, et clé de session</w:t>
      </w:r>
      <w:r>
        <w:rPr>
          <w:b/>
          <w:i w:val="0"/>
        </w:rPr>
        <w:t>symétrique et partagée</w:t>
      </w:r>
      <w:r>
        <w:rPr>
          <w:b w:val="0"/>
          <w:i w:val="0"/>
        </w:rPr>
        <w:t>(§4, D-3). Le budget de connexion public étant partagé derrière le proxy, un attaquant peut encore</w:t>
      </w:r>
      <w:r>
        <w:rPr>
          <w:b/>
          <w:i w:val="0"/>
        </w:rPr>
        <w:t>verrouiller la connexion des opérateurs</w:t>
      </w:r>
      <w:r>
        <w:rPr>
          <w:b w:val="0"/>
          <w:i w:val="0"/>
        </w:rPr>
        <w:t>en le saturant — se connecter avant la démonstration. Enfin la sauvegarde reste sur l’Hôte :</w:t>
      </w:r>
      <w:r>
        <w:rPr>
          <w:b/>
          <w:i w:val="0"/>
        </w:rPr>
        <w:t>sa perte n’est pas couverte</w:t>
      </w:r>
      <w:r>
        <w:rPr>
          <w:b w:val="0"/>
          <w:i w:val="0"/>
        </w:rPr>
        <w:t>tant qu’une copie externe chiffrée n’est pas organisée.</w:t>
      </w:r>
    </w:p>
    <w:p>
      <w:pPr>
        <w:pStyle w:val="Heading2"/>
      </w:pPr>
      <w:r>
        <w:t>11.3 Faux positifs, non-détections, et ce qui reste à faire</w:t>
      </w:r>
    </w:p>
    <w:p>
      <w:pPr>
        <w:jc w:val="both"/>
      </w:pPr>
      <w:r>
        <w:rPr>
          <w:b w:val="0"/>
          <w:i w:val="0"/>
        </w:rPr>
        <w:t>Aucune fausse alerte n’a été produite : sur 156 observations de trafic normal indépendant, le couple déployé donne</w:t>
      </w:r>
      <w:r>
        <w:rPr>
          <w:b/>
          <w:i w:val="0"/>
        </w:rPr>
        <w:t>zéro fausse série</w:t>
      </w:r>
      <w:r>
        <w:rPr>
          <w:b w:val="0"/>
          <w:i w:val="0"/>
        </w:rPr>
        <w:t>— sans que cela vaille absence générale de faux positifs (§6.6). À l’inverse, sur 39 preuves,</w:t>
      </w:r>
      <w:r>
        <w:rPr>
          <w:b/>
          <w:i w:val="0"/>
        </w:rPr>
        <w:t>14 n’ont vu aucun incident</w:t>
      </w:r>
      <w:r>
        <w:rPr>
          <w:b w:val="0"/>
          <w:i w:val="0"/>
        </w:rPr>
        <w:t>, l’attaque n’y ayant pas saturé le service : ce n’est pas un taux de non-détection.</w:t>
      </w:r>
      <w:r>
        <w:rPr>
          <w:b/>
          <w:i w:val="0"/>
        </w:rPr>
        <w:t>Le vrai taux reste inconnu</w:t>
      </w:r>
      <w:r>
        <w:rPr>
          <w:b w:val="0"/>
          <w:i w:val="0"/>
        </w:rPr>
        <w:t>—</w:t>
      </w:r>
      <w:r>
        <w:rPr>
          <w:rFonts w:ascii="Consolas" w:hAnsi="Consolas"/>
          <w:b w:val="0"/>
          <w:i w:val="0"/>
          <w:color w:val="17384F"/>
          <w:sz w:val="17"/>
        </w:rPr>
        <w:t>attack_recall</w:t>
      </w:r>
      <w:r>
        <w:rPr>
          <w:b w:val="0"/>
          <w:i w:val="0"/>
        </w:rPr>
        <w:t>vaut</w:t>
      </w:r>
      <w:r>
        <w:rPr>
          <w:rFonts w:ascii="Consolas" w:hAnsi="Consolas"/>
          <w:b w:val="0"/>
          <w:i w:val="0"/>
          <w:color w:val="17384F"/>
          <w:sz w:val="17"/>
        </w:rPr>
        <w:t>NOT MEASURED</w:t>
      </w:r>
      <w:r>
        <w:rPr>
          <w:b w:val="0"/>
          <w:i w:val="0"/>
        </w:rPr>
        <w:t>, limite la plus importante de l’évaluation.</w:t>
      </w:r>
    </w:p>
    <w:p>
      <w:pPr>
        <w:jc w:val="both"/>
      </w:pPr>
      <w:r>
        <w:t>Pour un contexte industriel, les prolongements les plus utiles seraient de mesurer le rappel de détection sur davantage de cycles, de séparer les ressources des devis et des paiements pour supprimer leur compétition, et de tester une restauration depuis une sauvegarde chiffrée hors de l’Hôte.</w:t>
      </w:r>
    </w:p>
    <w:p>
      <w:pPr>
        <w:pStyle w:val="Heading1"/>
      </w:pPr>
      <w:r>
        <w:t>12. Contribution des six membres</w:t>
      </w:r>
    </w:p>
    <w:p>
      <w:pPr>
        <w:jc w:val="both"/>
      </w:pPr>
      <w:r>
        <w:rPr>
          <w:b/>
          <w:i w:val="0"/>
        </w:rPr>
        <w:t>Tableau à valider par l’équipe avant remise.</w:t>
      </w:r>
      <w:r>
        <w:rPr>
          <w:b w:val="0"/>
          <w:i w:val="0"/>
        </w:rPr>
        <w:t>Les six noms ne sont pas encore disponibles et ne sont pas inventés ici. Les domaines sont déduits de ce que le dépôt contient,</w:t>
      </w:r>
      <w:r>
        <w:rPr>
          <w:b/>
          <w:i w:val="0"/>
        </w:rPr>
        <w:t>pas de qui l’a écrit</w:t>
      </w:r>
      <w:r>
        <w:rPr>
          <w:b w:val="0"/>
          <w:i w:val="0"/>
        </w:rPr>
        <w:t>: aucune attribution individuelle n’y est enregistrée. Chaque membre doit confirmer son domaine et ses tâches, ou les corriger.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t>Nom</w:t>
            </w:r>
          </w:p>
        </w:tc>
        <w:tc>
          <w:tcPr>
            <w:tcW w:type="dxa" w:w="3324"/>
          </w:tcPr>
          <w:p>
            <w:r>
              <w:t>Responsabilité retenue</w:t>
            </w:r>
          </w:p>
        </w:tc>
        <w:tc>
          <w:tcPr>
            <w:tcW w:type="dxa" w:w="3324"/>
          </w:tcPr>
          <w:p>
            <w:r>
              <w:t>Domaine de travail</w:t>
            </w:r>
          </w:p>
        </w:tc>
      </w:tr>
      <w:tr>
        <w:tc>
          <w:tcPr>
            <w:tcW w:type="dxa" w:w="3324"/>
          </w:tcPr>
          <w:p>
            <w:r>
              <w:t>Sofiane CHELGHOUM</w:t>
            </w:r>
          </w:p>
        </w:tc>
        <w:tc>
          <w:tcPr>
            <w:tcW w:type="dxa" w:w="3324"/>
          </w:tcPr>
          <w:p>
            <w:r>
              <w:t>Chef de projet</w:t>
            </w:r>
          </w:p>
        </w:tc>
        <w:tc>
          <w:tcPr>
            <w:tcW w:type="dxa" w:w="3324"/>
          </w:tcPr>
          <w:p>
            <w:r>
              <w:t>coordination et gouvernance</w:t>
            </w:r>
          </w:p>
        </w:tc>
      </w:tr>
      <w:tr>
        <w:tc>
          <w:tcPr>
            <w:tcW w:type="dxa" w:w="3324"/>
          </w:tcPr>
          <w:p>
            <w:r>
              <w:t>Yanis KREIR</w:t>
            </w:r>
          </w:p>
        </w:tc>
        <w:tc>
          <w:tcPr>
            <w:tcW w:type="dxa" w:w="3324"/>
          </w:tcPr>
          <w:p>
            <w:r>
              <w:t>Développement de l’API paiement et du registre</w:t>
            </w:r>
          </w:p>
        </w:tc>
        <w:tc>
          <w:tcPr>
            <w:tcW w:type="dxa" w:w="3324"/>
          </w:tcPr>
          <w:p>
            <w:r>
              <w:t>Développement de l’API paiement et du registre</w:t>
            </w:r>
          </w:p>
        </w:tc>
      </w:tr>
      <w:tr>
        <w:tc>
          <w:tcPr>
            <w:tcW w:type="dxa" w:w="3324"/>
          </w:tcPr>
          <w:p>
            <w:r>
              <w:t>Walid AIT DAOUD</w:t>
            </w:r>
          </w:p>
        </w:tc>
        <w:tc>
          <w:tcPr>
            <w:tcW w:type="dxa" w:w="3324"/>
          </w:tcPr>
          <w:p>
            <w:r>
              <w:t>Infrastructure</w:t>
            </w:r>
          </w:p>
        </w:tc>
        <w:tc>
          <w:tcPr>
            <w:tcW w:type="dxa" w:w="3324"/>
          </w:tcPr>
          <w:p>
            <w:r>
              <w:t>Docker Compose et Ansible</w:t>
            </w:r>
          </w:p>
        </w:tc>
      </w:tr>
      <w:tr>
        <w:tc>
          <w:tcPr>
            <w:tcW w:type="dxa" w:w="3324"/>
          </w:tcPr>
          <w:p>
            <w:r>
              <w:t>Gabriel ROBERT</w:t>
            </w:r>
          </w:p>
        </w:tc>
        <w:tc>
          <w:tcPr>
            <w:tcW w:type="dxa" w:w="3324"/>
          </w:tcPr>
          <w:p>
            <w:r>
              <w:t>IA/Data et détection ML</w:t>
            </w:r>
          </w:p>
        </w:tc>
        <w:tc>
          <w:tcPr>
            <w:tcW w:type="dxa" w:w="3324"/>
          </w:tcPr>
          <w:p>
            <w:r>
              <w:t>IA/Data et détection ML</w:t>
            </w:r>
          </w:p>
        </w:tc>
      </w:tr>
      <w:tr>
        <w:tc>
          <w:tcPr>
            <w:tcW w:type="dxa" w:w="3324"/>
          </w:tcPr>
          <w:p>
            <w:r>
              <w:t>Hafsa BELKASMI</w:t>
            </w:r>
          </w:p>
        </w:tc>
        <w:tc>
          <w:tcPr>
            <w:tcW w:type="dxa" w:w="3324"/>
          </w:tcPr>
          <w:p>
            <w:r>
              <w:t>Cybersécurité</w:t>
            </w:r>
          </w:p>
        </w:tc>
        <w:tc>
          <w:tcPr>
            <w:tcW w:type="dxa" w:w="3324"/>
          </w:tcPr>
          <w:p>
            <w:r>
              <w:t>authentification, secrets et WAF</w:t>
            </w:r>
          </w:p>
        </w:tc>
      </w:tr>
      <w:tr>
        <w:tc>
          <w:tcPr>
            <w:tcW w:type="dxa" w:w="3324"/>
          </w:tcPr>
          <w:p>
            <w:r>
              <w:t>Hafsa KODAD</w:t>
            </w:r>
          </w:p>
        </w:tc>
        <w:tc>
          <w:tcPr>
            <w:tcW w:type="dxa" w:w="3324"/>
          </w:tcPr>
          <w:p>
            <w:r>
              <w:t>Interface</w:t>
            </w:r>
          </w:p>
        </w:tc>
        <w:tc>
          <w:tcPr>
            <w:tcW w:type="dxa" w:w="3324"/>
          </w:tcPr>
          <w:p>
            <w:r>
              <w:t>observabilité et assistant documentaire</w:t>
            </w:r>
          </w:p>
        </w:tc>
      </w:tr>
    </w:tbl>
    <w:p/>
    <w:p>
      <w:pPr>
        <w:jc w:val="both"/>
      </w:pPr>
      <w:r>
        <w:rPr>
          <w:b w:val="0"/>
          <w:i w:val="0"/>
          <w:color w:val="5A6675"/>
          <w:sz w:val="16"/>
        </w:rPr>
        <w:t>Trois sujets transverses méritent un responsable nommé : la chronologie de la démonstration sur les deux postes, la conservation des preuves entre deux cycles, et la décision d’arrêt si le périmètre réseau devient douteux. Le plan d’équipe attribue cinq domaines pour six personnes : la sixième reste</w:t>
      </w:r>
      <w:r>
        <w:rPr>
          <w:b w:val="0"/>
          <w:i w:val="0"/>
          <w:color w:val="5A6675"/>
          <w:sz w:val="16"/>
        </w:rPr>
        <w:t>à confirmer</w:t>
      </w:r>
      <w:r>
        <w:rPr>
          <w:b w:val="0"/>
          <w:i w:val="0"/>
          <w:color w:val="5A6675"/>
          <w:sz w:val="16"/>
        </w:rPr>
        <w:t>.</w:t>
      </w:r>
    </w:p>
    <w:p>
      <w:r>
        <w:br w:type="page"/>
      </w:r>
    </w:p>
    <w:p>
      <w:pPr>
        <w:pStyle w:val="Heading1"/>
      </w:pPr>
      <w:r>
        <w:t>Annexe A — Commandes de déploiement et d’essai</w:t>
      </w:r>
    </w:p>
    <w:p>
      <w:pPr>
        <w:jc w:val="both"/>
      </w:pPr>
      <w:r>
        <w:rPr>
          <w:b w:val="0"/>
          <w:i w:val="0"/>
          <w:color w:val="5A6675"/>
          <w:sz w:val="16"/>
        </w:rPr>
        <w:t>Prérequis : Docker Desktop avec WSL2, SOPS et une clé</w:t>
      </w:r>
      <w:r>
        <w:rPr>
          <w:b w:val="0"/>
          <w:i/>
          <w:color w:val="5A6675"/>
          <w:sz w:val="16"/>
        </w:rPr>
        <w:t>age</w:t>
      </w:r>
      <w:r>
        <w:rPr>
          <w:b w:val="0"/>
          <w:i w:val="0"/>
          <w:color w:val="5A6675"/>
          <w:sz w:val="16"/>
        </w:rPr>
        <w:t>. Aucune de ces commandes ne contient de secret ; aucune ne supprime de volume.</w:t>
      </w:r>
    </w:p>
    <w:tbl>
      <w:tblPr>
        <w:tblStyle w:val="TableGrid"/>
        <w:tblW w:type="auto" w:w="0"/>
        <w:jc w:val="center"/>
        <w:tblLook w:firstColumn="1" w:firstRow="1" w:lastColumn="0" w:lastRow="0" w:noHBand="0" w:noVBand="1" w:val="04A0"/>
      </w:tblPr>
      <w:tblGrid>
        <w:gridCol w:w="4986"/>
        <w:gridCol w:w="4986"/>
      </w:tblGrid>
      <w:tr>
        <w:tc>
          <w:tcPr>
            <w:tcW w:type="dxa" w:w="4986"/>
          </w:tcPr>
          <w:p>
            <w:r/>
            <w:r>
              <w:rPr>
                <w:b/>
                <w:i w:val="0"/>
                <w:sz w:val="16"/>
              </w:rPr>
              <w:t>Étape</w:t>
            </w:r>
          </w:p>
        </w:tc>
        <w:tc>
          <w:tcPr>
            <w:tcW w:type="dxa" w:w="4986"/>
          </w:tcPr>
          <w:p>
            <w:r/>
            <w:r>
              <w:rPr>
                <w:b/>
                <w:i w:val="0"/>
                <w:sz w:val="16"/>
              </w:rPr>
              <w:t>Commande</w:t>
            </w:r>
          </w:p>
        </w:tc>
      </w:tr>
      <w:tr>
        <w:tc>
          <w:tcPr>
            <w:tcW w:type="dxa" w:w="4986"/>
          </w:tcPr>
          <w:p>
            <w:r/>
            <w:r>
              <w:rPr>
                <w:b w:val="0"/>
                <w:i w:val="0"/>
                <w:sz w:val="16"/>
              </w:rPr>
              <w:t>Déchiffrer et installer les secrets</w:t>
            </w:r>
          </w:p>
        </w:tc>
        <w:tc>
          <w:tcPr>
            <w:tcW w:type="dxa" w:w="4986"/>
          </w:tcPr>
          <w:p>
            <w:r/>
            <w:r>
              <w:rPr>
                <w:rFonts w:ascii="Consolas" w:hAnsi="Consolas"/>
                <w:b w:val="0"/>
                <w:i w:val="0"/>
                <w:color w:val="17384F"/>
                <w:sz w:val="16"/>
              </w:rPr>
              <w:t>python scripts/init_secrets.py</w:t>
            </w:r>
          </w:p>
        </w:tc>
      </w:tr>
      <w:tr>
        <w:tc>
          <w:tcPr>
            <w:tcW w:type="dxa" w:w="4986"/>
          </w:tcPr>
          <w:p>
            <w:r/>
            <w:r>
              <w:rPr>
                <w:b w:val="0"/>
                <w:i w:val="0"/>
                <w:sz w:val="16"/>
              </w:rPr>
              <w:t>Contrôler la configuration</w:t>
            </w:r>
          </w:p>
        </w:tc>
        <w:tc>
          <w:tcPr>
            <w:tcW w:type="dxa" w:w="4986"/>
          </w:tcPr>
          <w:p>
            <w:r/>
            <w:r>
              <w:rPr>
                <w:rFonts w:ascii="Consolas" w:hAnsi="Consolas"/>
                <w:b w:val="0"/>
                <w:i w:val="0"/>
                <w:color w:val="17384F"/>
                <w:sz w:val="16"/>
              </w:rPr>
              <w:t>docker compose config --quiet</w:t>
            </w:r>
          </w:p>
        </w:tc>
      </w:tr>
      <w:tr>
        <w:tc>
          <w:tcPr>
            <w:tcW w:type="dxa" w:w="4986"/>
          </w:tcPr>
          <w:p>
            <w:r/>
            <w:r>
              <w:rPr>
                <w:b w:val="0"/>
                <w:i w:val="0"/>
                <w:sz w:val="16"/>
              </w:rPr>
              <w:t>Déployer la pile</w:t>
            </w:r>
          </w:p>
        </w:tc>
        <w:tc>
          <w:tcPr>
            <w:tcW w:type="dxa" w:w="4986"/>
          </w:tcPr>
          <w:p>
            <w:r/>
            <w:r>
              <w:rPr>
                <w:rFonts w:ascii="Consolas" w:hAnsi="Consolas"/>
                <w:b w:val="0"/>
                <w:i w:val="0"/>
                <w:color w:val="17384F"/>
                <w:sz w:val="16"/>
              </w:rPr>
              <w:t>python -m ansible.cli.playbook -i localhost, infra/ansible/deploy.yml</w:t>
            </w:r>
          </w:p>
        </w:tc>
      </w:tr>
      <w:tr>
        <w:tc>
          <w:tcPr>
            <w:tcW w:type="dxa" w:w="4986"/>
          </w:tcPr>
          <w:p>
            <w:r/>
            <w:r>
              <w:rPr>
                <w:b w:val="0"/>
                <w:i w:val="0"/>
                <w:sz w:val="16"/>
              </w:rPr>
              <w:t>Télécharger le modèle local</w:t>
            </w:r>
          </w:p>
        </w:tc>
        <w:tc>
          <w:tcPr>
            <w:tcW w:type="dxa" w:w="4986"/>
          </w:tcPr>
          <w:p>
            <w:r/>
            <w:r>
              <w:rPr>
                <w:rFonts w:ascii="Consolas" w:hAnsi="Consolas"/>
                <w:b w:val="0"/>
                <w:i w:val="0"/>
                <w:color w:val="17384F"/>
                <w:sz w:val="16"/>
              </w:rPr>
              <w:t>docker compose exec ollama ollama pull qwen2.5:1.5b</w:t>
            </w:r>
          </w:p>
        </w:tc>
      </w:tr>
      <w:tr>
        <w:tc>
          <w:tcPr>
            <w:tcW w:type="dxa" w:w="4986"/>
          </w:tcPr>
          <w:p>
            <w:r/>
            <w:r>
              <w:rPr>
                <w:b w:val="0"/>
                <w:i w:val="0"/>
                <w:sz w:val="16"/>
              </w:rPr>
              <w:t>Jalon « pile levée », lecture seule</w:t>
            </w:r>
          </w:p>
        </w:tc>
        <w:tc>
          <w:tcPr>
            <w:tcW w:type="dxa" w:w="4986"/>
          </w:tcPr>
          <w:p>
            <w:r/>
            <w:r>
              <w:rPr>
                <w:rFonts w:ascii="Consolas" w:hAnsi="Consolas"/>
                <w:b w:val="0"/>
                <w:i w:val="0"/>
                <w:color w:val="17384F"/>
                <w:sz w:val="16"/>
              </w:rPr>
              <w:t>python scripts/check_lundi.py</w:t>
            </w:r>
          </w:p>
        </w:tc>
      </w:tr>
      <w:tr>
        <w:tc>
          <w:tcPr>
            <w:tcW w:type="dxa" w:w="4986"/>
          </w:tcPr>
          <w:p>
            <w:r/>
            <w:r>
              <w:rPr>
                <w:b w:val="0"/>
                <w:i w:val="0"/>
                <w:sz w:val="16"/>
              </w:rPr>
              <w:t>Trafic normal pour la baseline</w:t>
            </w:r>
          </w:p>
        </w:tc>
        <w:tc>
          <w:tcPr>
            <w:tcW w:type="dxa" w:w="4986"/>
          </w:tcPr>
          <w:p>
            <w:r/>
            <w:r>
              <w:rPr>
                <w:rFonts w:ascii="Consolas" w:hAnsi="Consolas"/>
                <w:b w:val="0"/>
                <w:i w:val="0"/>
                <w:color w:val="17384F"/>
                <w:sz w:val="16"/>
              </w:rPr>
              <w:t>python scripts/normal_traffic.py --seconds 240</w:t>
            </w:r>
          </w:p>
        </w:tc>
      </w:tr>
      <w:tr>
        <w:tc>
          <w:tcPr>
            <w:tcW w:type="dxa" w:w="4986"/>
          </w:tcPr>
          <w:p>
            <w:r/>
            <w:r>
              <w:rPr>
                <w:b w:val="0"/>
                <w:i w:val="0"/>
                <w:sz w:val="16"/>
              </w:rPr>
              <w:t>Collecter la baseline</w:t>
            </w:r>
          </w:p>
        </w:tc>
        <w:tc>
          <w:tcPr>
            <w:tcW w:type="dxa" w:w="4986"/>
          </w:tcPr>
          <w:p>
            <w:r/>
            <w:r>
              <w:rPr>
                <w:rFonts w:ascii="Consolas" w:hAnsi="Consolas"/>
                <w:b w:val="0"/>
                <w:i w:val="0"/>
                <w:color w:val="17384F"/>
                <w:sz w:val="16"/>
              </w:rPr>
              <w:t>docker compose exec detector python -m services.detector.collect_baseline</w:t>
            </w:r>
          </w:p>
        </w:tc>
      </w:tr>
      <w:tr>
        <w:tc>
          <w:tcPr>
            <w:tcW w:type="dxa" w:w="4986"/>
          </w:tcPr>
          <w:p>
            <w:r/>
            <w:r>
              <w:rPr>
                <w:b w:val="0"/>
                <w:i w:val="0"/>
                <w:sz w:val="16"/>
              </w:rPr>
              <w:t>Entraîner le modèle</w:t>
            </w:r>
          </w:p>
        </w:tc>
        <w:tc>
          <w:tcPr>
            <w:tcW w:type="dxa" w:w="4986"/>
          </w:tcPr>
          <w:p>
            <w:r/>
            <w:r>
              <w:rPr>
                <w:rFonts w:ascii="Consolas" w:hAnsi="Consolas"/>
                <w:b w:val="0"/>
                <w:i w:val="0"/>
                <w:color w:val="17384F"/>
                <w:sz w:val="16"/>
              </w:rPr>
              <w:t>docker compose exec detector python -m services.detector.train</w:t>
            </w:r>
          </w:p>
        </w:tc>
      </w:tr>
      <w:tr>
        <w:tc>
          <w:tcPr>
            <w:tcW w:type="dxa" w:w="4986"/>
          </w:tcPr>
          <w:p>
            <w:r/>
            <w:r>
              <w:rPr>
                <w:b w:val="0"/>
                <w:i w:val="0"/>
                <w:sz w:val="16"/>
              </w:rPr>
              <w:t>Recette protégée, de bout en bout</w:t>
            </w:r>
          </w:p>
        </w:tc>
        <w:tc>
          <w:tcPr>
            <w:tcW w:type="dxa" w:w="4986"/>
          </w:tcPr>
          <w:p>
            <w:r/>
            <w:r>
              <w:rPr>
                <w:rFonts w:ascii="Consolas" w:hAnsi="Consolas"/>
                <w:b w:val="0"/>
                <w:i w:val="0"/>
                <w:color w:val="17384F"/>
                <w:sz w:val="16"/>
              </w:rPr>
              <w:t>python scripts/run_recette.py</w:t>
            </w:r>
          </w:p>
        </w:tc>
      </w:tr>
      <w:tr>
        <w:tc>
          <w:tcPr>
            <w:tcW w:type="dxa" w:w="4986"/>
          </w:tcPr>
          <w:p>
            <w:r/>
            <w:r>
              <w:rPr>
                <w:b w:val="0"/>
                <w:i w:val="0"/>
                <w:sz w:val="16"/>
              </w:rPr>
              <w:t>Essai témoin sans remédiation</w:t>
            </w:r>
          </w:p>
        </w:tc>
        <w:tc>
          <w:tcPr>
            <w:tcW w:type="dxa" w:w="4986"/>
          </w:tcPr>
          <w:p>
            <w:r/>
            <w:r>
              <w:rPr>
                <w:rFonts w:ascii="Consolas" w:hAnsi="Consolas"/>
                <w:b w:val="0"/>
                <w:i w:val="0"/>
                <w:color w:val="17384F"/>
                <w:sz w:val="16"/>
              </w:rPr>
              <w:t>python scripts/run_recette.py --mode control</w:t>
            </w:r>
          </w:p>
        </w:tc>
      </w:tr>
      <w:tr>
        <w:tc>
          <w:tcPr>
            <w:tcW w:type="dxa" w:w="4986"/>
          </w:tcPr>
          <w:p>
            <w:r/>
            <w:r>
              <w:rPr>
                <w:b w:val="0"/>
                <w:i w:val="0"/>
                <w:sz w:val="16"/>
              </w:rPr>
              <w:t>Preuve du jalon de détection</w:t>
            </w:r>
          </w:p>
        </w:tc>
        <w:tc>
          <w:tcPr>
            <w:tcW w:type="dxa" w:w="4986"/>
          </w:tcPr>
          <w:p>
            <w:r/>
            <w:r>
              <w:rPr>
                <w:rFonts w:ascii="Consolas" w:hAnsi="Consolas"/>
                <w:b w:val="0"/>
                <w:i w:val="0"/>
                <w:color w:val="17384F"/>
                <w:sz w:val="16"/>
              </w:rPr>
              <w:t>python scripts/check_mardi.py --last 120</w:t>
            </w:r>
          </w:p>
        </w:tc>
      </w:tr>
      <w:tr>
        <w:tc>
          <w:tcPr>
            <w:tcW w:type="dxa" w:w="4986"/>
          </w:tcPr>
          <w:p>
            <w:r/>
            <w:r>
              <w:rPr>
                <w:b w:val="0"/>
                <w:i w:val="0"/>
                <w:sz w:val="16"/>
              </w:rPr>
              <w:t>Preuve de la boucle complète</w:t>
            </w:r>
          </w:p>
        </w:tc>
        <w:tc>
          <w:tcPr>
            <w:tcW w:type="dxa" w:w="4986"/>
          </w:tcPr>
          <w:p>
            <w:r/>
            <w:r>
              <w:rPr>
                <w:rFonts w:ascii="Consolas" w:hAnsi="Consolas"/>
                <w:b w:val="0"/>
                <w:i w:val="0"/>
                <w:color w:val="17384F"/>
                <w:sz w:val="16"/>
              </w:rPr>
              <w:t>python scripts/check_mercredi.py --max-seconds 60</w:t>
            </w:r>
          </w:p>
        </w:tc>
      </w:tr>
      <w:tr>
        <w:tc>
          <w:tcPr>
            <w:tcW w:type="dxa" w:w="4986"/>
          </w:tcPr>
          <w:p>
            <w:r/>
            <w:r>
              <w:rPr>
                <w:b w:val="0"/>
                <w:i w:val="0"/>
                <w:sz w:val="16"/>
              </w:rPr>
              <w:t>Charge, sur le PC Attaquant</w:t>
            </w:r>
          </w:p>
        </w:tc>
        <w:tc>
          <w:tcPr>
            <w:tcW w:type="dxa" w:w="4986"/>
          </w:tcPr>
          <w:p>
            <w:r/>
            <w:r>
              <w:rPr>
                <w:rFonts w:ascii="Consolas" w:hAnsi="Consolas"/>
                <w:b w:val="0"/>
                <w:i w:val="0"/>
                <w:color w:val="17384F"/>
                <w:sz w:val="16"/>
              </w:rPr>
              <w:t>python attack_lab.py --lab-authorized --seconds 30</w:t>
            </w:r>
          </w:p>
        </w:tc>
      </w:tr>
    </w:tbl>
    <w:p/>
    <w:p>
      <w:pPr>
        <w:jc w:val="both"/>
      </w:pPr>
      <w:r>
        <w:rPr>
          <w:b/>
          <w:i w:val="0"/>
        </w:rPr>
        <w:t>Ne jamais utiliser</w:t>
      </w:r>
      <w:r>
        <w:rPr>
          <w:rFonts w:ascii="Consolas" w:hAnsi="Consolas"/>
          <w:b/>
          <w:i w:val="0"/>
          <w:color w:val="17384F"/>
          <w:sz w:val="17"/>
        </w:rPr>
        <w:t>docker compose down -v</w:t>
      </w:r>
      <w:r>
        <w:rPr>
          <w:b w:val="0"/>
          <w:i w:val="0"/>
        </w:rPr>
        <w:t>pour rétablir la démonstration : cela efface le registre. Le reset documenté entre deux essais supprime</w:t>
      </w:r>
      <w:r>
        <w:rPr>
          <w:b w:val="0"/>
          <w:i/>
        </w:rPr>
        <w:t>uniquement</w:t>
      </w:r>
      <w:r>
        <w:rPr>
          <w:b w:val="0"/>
          <w:i w:val="0"/>
        </w:rPr>
        <w:t>le fichier de politique de confinement, puis redémarre le service de paiement. Les incidents historiques sont conservés ; l’observateur distingue les nouveaux.</w:t>
      </w:r>
    </w:p>
    <w:p>
      <w:r>
        <w:br w:type="page"/>
      </w:r>
    </w:p>
    <w:p>
      <w:pPr>
        <w:pStyle w:val="Heading1"/>
      </w:pPr>
      <w:r>
        <w:t>Annexe B — Extrait de configuration : routes publiées</w:t>
      </w:r>
    </w:p>
    <w:p>
      <w:pPr>
        <w:jc w:val="both"/>
      </w:pPr>
      <w:r>
        <w:rPr>
          <w:b w:val="0"/>
          <w:i w:val="0"/>
          <w:color w:val="5A6675"/>
          <w:sz w:val="16"/>
        </w:rPr>
        <w:t>Extrait non sensible de</w:t>
      </w:r>
      <w:r>
        <w:rPr>
          <w:b w:val="0"/>
          <w:i w:val="0"/>
          <w:color w:val="5A6675"/>
          <w:sz w:val="16"/>
        </w:rPr>
        <w:t>infra/nginx/default.conf</w:t>
      </w:r>
      <w:r>
        <w:rPr>
          <w:b w:val="0"/>
          <w:i w:val="0"/>
          <w:color w:val="5A6675"/>
          <w:sz w:val="16"/>
        </w:rPr>
        <w:t>. Toute route non énumérée renvoie</w:t>
      </w:r>
      <w:r>
        <w:rPr>
          <w:b w:val="0"/>
          <w:i w:val="0"/>
          <w:color w:val="5A6675"/>
          <w:sz w:val="16"/>
        </w:rPr>
        <w:t>404</w:t>
      </w:r>
      <w:r>
        <w:rPr>
          <w:b w:val="0"/>
          <w:i w:val="0"/>
          <w:color w:val="5A6675"/>
          <w:sz w:val="16"/>
        </w:rPr>
        <w:t>.</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Route publique</w:t>
            </w:r>
          </w:p>
        </w:tc>
        <w:tc>
          <w:tcPr>
            <w:tcW w:type="dxa" w:w="3324"/>
          </w:tcPr>
          <w:p>
            <w:r/>
            <w:r>
              <w:rPr>
                <w:b/>
                <w:i w:val="0"/>
                <w:sz w:val="16"/>
              </w:rPr>
              <w:t>Service interne</w:t>
            </w:r>
          </w:p>
        </w:tc>
        <w:tc>
          <w:tcPr>
            <w:tcW w:type="dxa" w:w="3324"/>
          </w:tcPr>
          <w:p>
            <w:r/>
            <w:r>
              <w:rPr>
                <w:b/>
                <w:i w:val="0"/>
                <w:sz w:val="16"/>
              </w:rPr>
              <w:t>Accès</w:t>
            </w:r>
          </w:p>
        </w:tc>
      </w:tr>
      <w:tr>
        <w:tc>
          <w:tcPr>
            <w:tcW w:type="dxa" w:w="3324"/>
          </w:tcPr>
          <w:p>
            <w:r/>
            <w:r>
              <w:rPr>
                <w:rFonts w:ascii="Consolas" w:hAnsi="Consolas"/>
                <w:b w:val="0"/>
                <w:i w:val="0"/>
                <w:color w:val="17384F"/>
                <w:sz w:val="16"/>
              </w:rPr>
              <w:t>/auth/token</w:t>
            </w:r>
            <w:r>
              <w:rPr>
                <w:b w:val="0"/>
                <w:i w:val="0"/>
                <w:sz w:val="16"/>
              </w:rPr>
              <w:t>,</w:t>
            </w:r>
            <w:r>
              <w:rPr>
                <w:rFonts w:ascii="Consolas" w:hAnsi="Consolas"/>
                <w:b w:val="0"/>
                <w:i w:val="0"/>
                <w:color w:val="17384F"/>
                <w:sz w:val="16"/>
              </w:rPr>
              <w:t>/auth/operator/challenge</w:t>
            </w:r>
            <w:r>
              <w:rPr>
                <w:b w:val="0"/>
                <w:i w:val="0"/>
                <w:sz w:val="16"/>
              </w:rPr>
              <w:t>,</w:t>
            </w:r>
            <w:r>
              <w:rPr>
                <w:rFonts w:ascii="Consolas" w:hAnsi="Consolas"/>
                <w:b w:val="0"/>
                <w:i w:val="0"/>
                <w:color w:val="17384F"/>
                <w:sz w:val="16"/>
              </w:rPr>
              <w:t>/auth/operator/verify</w:t>
            </w:r>
          </w:p>
        </w:tc>
        <w:tc>
          <w:tcPr>
            <w:tcW w:type="dxa" w:w="3324"/>
          </w:tcPr>
          <w:p>
            <w:r/>
            <w:r>
              <w:rPr>
                <w:b w:val="0"/>
                <w:i w:val="0"/>
                <w:sz w:val="16"/>
              </w:rPr>
              <w:t>authentification</w:t>
            </w:r>
          </w:p>
        </w:tc>
        <w:tc>
          <w:tcPr>
            <w:tcW w:type="dxa" w:w="3324"/>
          </w:tcPr>
          <w:p>
            <w:r/>
            <w:r>
              <w:rPr>
                <w:b w:val="0"/>
                <w:i w:val="0"/>
                <w:sz w:val="16"/>
              </w:rPr>
              <w:t>public</w:t>
            </w:r>
          </w:p>
        </w:tc>
      </w:tr>
      <w:tr>
        <w:tc>
          <w:tcPr>
            <w:tcW w:type="dxa" w:w="3324"/>
          </w:tcPr>
          <w:p>
            <w:r/>
            <w:r>
              <w:rPr>
                <w:rFonts w:ascii="Consolas" w:hAnsi="Consolas"/>
                <w:b w:val="0"/>
                <w:i w:val="0"/>
                <w:color w:val="17384F"/>
                <w:sz w:val="16"/>
              </w:rPr>
              <w:t>/api/quotes</w:t>
            </w:r>
            <w:r>
              <w:rPr>
                <w:b w:val="0"/>
                <w:i w:val="0"/>
                <w:sz w:val="16"/>
              </w:rPr>
              <w:t>,</w:t>
            </w:r>
            <w:r>
              <w:rPr>
                <w:rFonts w:ascii="Consolas" w:hAnsi="Consolas"/>
                <w:b w:val="0"/>
                <w:i w:val="0"/>
                <w:color w:val="17384F"/>
                <w:sz w:val="16"/>
              </w:rPr>
              <w:t>/api/payments</w:t>
            </w:r>
            <w:r>
              <w:rPr>
                <w:b w:val="0"/>
                <w:i w:val="0"/>
                <w:sz w:val="16"/>
              </w:rPr>
              <w:t>,</w:t>
            </w:r>
            <w:r>
              <w:rPr>
                <w:rFonts w:ascii="Consolas" w:hAnsi="Consolas"/>
                <w:b w:val="0"/>
                <w:i w:val="0"/>
                <w:color w:val="17384F"/>
                <w:sz w:val="16"/>
              </w:rPr>
              <w:t>/api/accounts</w:t>
            </w:r>
            <w:r>
              <w:rPr>
                <w:b w:val="0"/>
                <w:i w:val="0"/>
                <w:sz w:val="16"/>
              </w:rPr>
              <w:t>,</w:t>
            </w:r>
            <w:r>
              <w:rPr>
                <w:rFonts w:ascii="Consolas" w:hAnsi="Consolas"/>
                <w:b w:val="0"/>
                <w:i w:val="0"/>
                <w:color w:val="17384F"/>
                <w:sz w:val="16"/>
              </w:rPr>
              <w:t>/api/ready</w:t>
            </w:r>
          </w:p>
        </w:tc>
        <w:tc>
          <w:tcPr>
            <w:tcW w:type="dxa" w:w="3324"/>
          </w:tcPr>
          <w:p>
            <w:r/>
            <w:r>
              <w:rPr>
                <w:b w:val="0"/>
                <w:i w:val="0"/>
                <w:sz w:val="16"/>
              </w:rPr>
              <w:t>paiement</w:t>
            </w:r>
          </w:p>
        </w:tc>
        <w:tc>
          <w:tcPr>
            <w:tcW w:type="dxa" w:w="3324"/>
          </w:tcPr>
          <w:p>
            <w:r/>
            <w:r>
              <w:rPr>
                <w:b w:val="0"/>
                <w:i w:val="0"/>
                <w:sz w:val="16"/>
              </w:rPr>
              <w:t>session requise sauf</w:t>
            </w:r>
            <w:r>
              <w:rPr>
                <w:rFonts w:ascii="Consolas" w:hAnsi="Consolas"/>
                <w:b w:val="0"/>
                <w:i w:val="0"/>
                <w:color w:val="17384F"/>
                <w:sz w:val="16"/>
              </w:rPr>
              <w:t>/api/ready</w:t>
            </w:r>
          </w:p>
        </w:tc>
      </w:tr>
      <w:tr>
        <w:tc>
          <w:tcPr>
            <w:tcW w:type="dxa" w:w="3324"/>
          </w:tcPr>
          <w:p>
            <w:r/>
            <w:r>
              <w:rPr>
                <w:rFonts w:ascii="Consolas" w:hAnsi="Consolas"/>
                <w:b w:val="0"/>
                <w:i w:val="0"/>
                <w:color w:val="17384F"/>
                <w:sz w:val="16"/>
              </w:rPr>
              <w:t>/ops/status</w:t>
            </w:r>
          </w:p>
        </w:tc>
        <w:tc>
          <w:tcPr>
            <w:tcW w:type="dxa" w:w="3324"/>
          </w:tcPr>
          <w:p>
            <w:r/>
            <w:r>
              <w:rPr>
                <w:b w:val="0"/>
                <w:i w:val="0"/>
                <w:sz w:val="16"/>
              </w:rPr>
              <w:t>remédiateur</w:t>
            </w:r>
          </w:p>
        </w:tc>
        <w:tc>
          <w:tcPr>
            <w:tcW w:type="dxa" w:w="3324"/>
          </w:tcPr>
          <w:p>
            <w:r/>
            <w:r>
              <w:rPr>
                <w:b w:val="0"/>
                <w:i w:val="0"/>
                <w:sz w:val="16"/>
              </w:rPr>
              <w:t>rôle opérateur,</w:t>
            </w:r>
            <w:r>
              <w:rPr>
                <w:b/>
                <w:i w:val="0"/>
                <w:sz w:val="16"/>
              </w:rPr>
              <w:t>GET seulement</w:t>
            </w:r>
          </w:p>
        </w:tc>
      </w:tr>
      <w:tr>
        <w:tc>
          <w:tcPr>
            <w:tcW w:type="dxa" w:w="3324"/>
          </w:tcPr>
          <w:p>
            <w:r/>
            <w:r>
              <w:rPr>
                <w:rFonts w:ascii="Consolas" w:hAnsi="Consolas"/>
                <w:b w:val="0"/>
                <w:i w:val="0"/>
                <w:color w:val="17384F"/>
                <w:sz w:val="16"/>
              </w:rPr>
              <w:t>/ops/control-trial</w:t>
            </w:r>
          </w:p>
        </w:tc>
        <w:tc>
          <w:tcPr>
            <w:tcW w:type="dxa" w:w="3324"/>
          </w:tcPr>
          <w:p>
            <w:r/>
            <w:r>
              <w:rPr>
                <w:b w:val="0"/>
                <w:i w:val="0"/>
                <w:sz w:val="16"/>
              </w:rPr>
              <w:t>remédiateur</w:t>
            </w:r>
          </w:p>
        </w:tc>
        <w:tc>
          <w:tcPr>
            <w:tcW w:type="dxa" w:w="3324"/>
          </w:tcPr>
          <w:p>
            <w:r/>
            <w:r>
              <w:rPr>
                <w:b w:val="0"/>
                <w:i w:val="0"/>
                <w:sz w:val="16"/>
              </w:rPr>
              <w:t>rôle opérateur, GET et POST</w:t>
            </w:r>
          </w:p>
        </w:tc>
      </w:tr>
      <w:tr>
        <w:tc>
          <w:tcPr>
            <w:tcW w:type="dxa" w:w="3324"/>
          </w:tcPr>
          <w:p>
            <w:r/>
            <w:r>
              <w:rPr>
                <w:rFonts w:ascii="Consolas" w:hAnsi="Consolas"/>
                <w:b w:val="0"/>
                <w:i w:val="0"/>
                <w:color w:val="17384F"/>
                <w:sz w:val="16"/>
              </w:rPr>
              <w:t>/ops/ml</w:t>
            </w:r>
          </w:p>
        </w:tc>
        <w:tc>
          <w:tcPr>
            <w:tcW w:type="dxa" w:w="3324"/>
          </w:tcPr>
          <w:p>
            <w:r/>
            <w:r>
              <w:rPr>
                <w:b w:val="0"/>
                <w:i w:val="0"/>
                <w:sz w:val="16"/>
              </w:rPr>
              <w:t>détecteur</w:t>
            </w:r>
          </w:p>
        </w:tc>
        <w:tc>
          <w:tcPr>
            <w:tcW w:type="dxa" w:w="3324"/>
          </w:tcPr>
          <w:p>
            <w:r/>
            <w:r>
              <w:rPr>
                <w:b w:val="0"/>
                <w:i w:val="0"/>
                <w:sz w:val="16"/>
              </w:rPr>
              <w:t>rôle opérateur, via sous-requête d’autorisation</w:t>
            </w:r>
          </w:p>
        </w:tc>
      </w:tr>
      <w:tr>
        <w:tc>
          <w:tcPr>
            <w:tcW w:type="dxa" w:w="3324"/>
          </w:tcPr>
          <w:p>
            <w:r/>
            <w:r>
              <w:rPr>
                <w:rFonts w:ascii="Consolas" w:hAnsi="Consolas"/>
                <w:b w:val="0"/>
                <w:i w:val="0"/>
                <w:color w:val="17384F"/>
                <w:sz w:val="16"/>
              </w:rPr>
              <w:t>/rag/ask</w:t>
            </w:r>
          </w:p>
        </w:tc>
        <w:tc>
          <w:tcPr>
            <w:tcW w:type="dxa" w:w="3324"/>
          </w:tcPr>
          <w:p>
            <w:r/>
            <w:r>
              <w:rPr>
                <w:b w:val="0"/>
                <w:i w:val="0"/>
                <w:sz w:val="16"/>
              </w:rPr>
              <w:t>assistant</w:t>
            </w:r>
          </w:p>
        </w:tc>
        <w:tc>
          <w:tcPr>
            <w:tcW w:type="dxa" w:w="3324"/>
          </w:tcPr>
          <w:p>
            <w:r/>
            <w:r>
              <w:rPr>
                <w:b w:val="0"/>
                <w:i w:val="0"/>
                <w:sz w:val="16"/>
              </w:rPr>
              <w:t>rôle opérateur</w:t>
            </w:r>
          </w:p>
        </w:tc>
      </w:tr>
    </w:tbl>
    <w:p/>
    <w:p>
      <w:pPr>
        <w:jc w:val="both"/>
      </w:pPr>
      <w:r>
        <w:rPr>
          <w:b w:val="0"/>
          <w:i w:val="0"/>
        </w:rPr>
        <w:t>Il n’existe</w:t>
      </w:r>
      <w:r>
        <w:rPr>
          <w:b/>
          <w:i w:val="0"/>
        </w:rPr>
        <w:t>aucune</w:t>
      </w:r>
      <w:r>
        <w:rPr>
          <w:b w:val="0"/>
          <w:i w:val="0"/>
        </w:rPr>
        <w:t>route publique vers</w:t>
      </w:r>
      <w:r>
        <w:rPr>
          <w:rFonts w:ascii="Consolas" w:hAnsi="Consolas"/>
          <w:b w:val="0"/>
          <w:i w:val="0"/>
          <w:color w:val="17384F"/>
          <w:sz w:val="17"/>
        </w:rPr>
        <w:t>/control/contain</w:t>
      </w:r>
      <w:r>
        <w:rPr>
          <w:b w:val="0"/>
          <w:i w:val="0"/>
        </w:rPr>
        <w:t>(service de paiement) ni vers</w:t>
      </w:r>
      <w:r>
        <w:rPr>
          <w:rFonts w:ascii="Consolas" w:hAnsi="Consolas"/>
          <w:b w:val="0"/>
          <w:i w:val="0"/>
          <w:color w:val="17384F"/>
          <w:sz w:val="17"/>
        </w:rPr>
        <w:t>/alerts</w:t>
      </w:r>
      <w:r>
        <w:rPr>
          <w:b w:val="0"/>
          <w:i w:val="0"/>
        </w:rPr>
        <w:t>(remédiateur) : ce sont les deux seuls points de contrôle, et ils restent sur des réseaux internes, protégés l’un par un secret dédié, l’autre par une signature HMAC.</w:t>
      </w:r>
    </w:p>
    <w:p>
      <w:pPr>
        <w:pStyle w:val="Heading2"/>
      </w:pPr>
      <w:r>
        <w:t>Cloisonnement réseau (§3.2)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i w:val="0"/>
                <w:sz w:val="16"/>
              </w:rPr>
              <w:t>Réseau</w:t>
            </w:r>
          </w:p>
        </w:tc>
        <w:tc>
          <w:tcPr>
            <w:tcW w:type="dxa" w:w="2493"/>
          </w:tcPr>
          <w:p>
            <w:r/>
            <w:r>
              <w:rPr>
                <w:b/>
                <w:i w:val="0"/>
                <w:sz w:val="16"/>
              </w:rPr>
              <w:t>Isolé</w:t>
            </w:r>
          </w:p>
        </w:tc>
        <w:tc>
          <w:tcPr>
            <w:tcW w:type="dxa" w:w="2493"/>
          </w:tcPr>
          <w:p>
            <w:r/>
            <w:r>
              <w:rPr>
                <w:b/>
                <w:i w:val="0"/>
                <w:sz w:val="16"/>
              </w:rPr>
              <w:t>Services attachés</w:t>
            </w:r>
          </w:p>
        </w:tc>
        <w:tc>
          <w:tcPr>
            <w:tcW w:type="dxa" w:w="2493"/>
          </w:tcPr>
          <w:p>
            <w:r/>
            <w:r>
              <w:rPr>
                <w:b/>
                <w:i w:val="0"/>
                <w:sz w:val="16"/>
              </w:rPr>
              <w:t>Ce que le cloisonnement empêche</w:t>
            </w:r>
          </w:p>
        </w:tc>
      </w:tr>
      <w:tr>
        <w:tc>
          <w:tcPr>
            <w:tcW w:type="dxa" w:w="2493"/>
          </w:tcPr>
          <w:p>
            <w:r/>
            <w:r>
              <w:rPr>
                <w:rFonts w:ascii="Consolas" w:hAnsi="Consolas"/>
                <w:b w:val="0"/>
                <w:i w:val="0"/>
                <w:color w:val="17384F"/>
                <w:sz w:val="16"/>
              </w:rPr>
              <w:t>front</w:t>
            </w:r>
          </w:p>
        </w:tc>
        <w:tc>
          <w:tcPr>
            <w:tcW w:type="dxa" w:w="2493"/>
          </w:tcPr>
          <w:p>
            <w:r/>
            <w:r>
              <w:rPr>
                <w:b w:val="0"/>
                <w:i w:val="0"/>
                <w:sz w:val="16"/>
              </w:rPr>
              <w:t>non</w:t>
            </w:r>
          </w:p>
        </w:tc>
        <w:tc>
          <w:tcPr>
            <w:tcW w:type="dxa" w:w="2493"/>
          </w:tcPr>
          <w:p>
            <w:r/>
            <w:r>
              <w:rPr>
                <w:b w:val="0"/>
                <w:i w:val="0"/>
                <w:sz w:val="16"/>
              </w:rPr>
              <w:t>waf, edge, remédiateur</w:t>
            </w:r>
          </w:p>
        </w:tc>
        <w:tc>
          <w:tcPr>
            <w:tcW w:type="dxa" w:w="2493"/>
          </w:tcPr>
          <w:p>
            <w:r/>
            <w:r>
              <w:rPr>
                <w:b w:val="0"/>
                <w:i w:val="0"/>
                <w:sz w:val="16"/>
              </w:rPr>
              <w:t>Seul</w:t>
            </w:r>
            <w:r>
              <w:rPr>
                <w:rFonts w:ascii="Consolas" w:hAnsi="Consolas"/>
                <w:b w:val="0"/>
                <w:i w:val="0"/>
                <w:color w:val="17384F"/>
                <w:sz w:val="16"/>
              </w:rPr>
              <w:t>waf</w:t>
            </w:r>
            <w:r>
              <w:rPr>
                <w:b w:val="0"/>
                <w:i w:val="0"/>
                <w:sz w:val="16"/>
              </w:rPr>
              <w:t>y publie un port.</w:t>
            </w:r>
          </w:p>
        </w:tc>
      </w:tr>
      <w:tr>
        <w:tc>
          <w:tcPr>
            <w:tcW w:type="dxa" w:w="2493"/>
          </w:tcPr>
          <w:p>
            <w:r/>
            <w:r>
              <w:rPr>
                <w:rFonts w:ascii="Consolas" w:hAnsi="Consolas"/>
                <w:b w:val="0"/>
                <w:i w:val="0"/>
                <w:color w:val="17384F"/>
                <w:sz w:val="16"/>
              </w:rPr>
              <w:t>app</w:t>
            </w:r>
          </w:p>
        </w:tc>
        <w:tc>
          <w:tcPr>
            <w:tcW w:type="dxa" w:w="2493"/>
          </w:tcPr>
          <w:p>
            <w:r/>
            <w:r>
              <w:rPr>
                <w:b/>
                <w:i w:val="0"/>
                <w:sz w:val="16"/>
              </w:rPr>
              <w:t>oui</w:t>
            </w:r>
          </w:p>
        </w:tc>
        <w:tc>
          <w:tcPr>
            <w:tcW w:type="dxa" w:w="2493"/>
          </w:tcPr>
          <w:p>
            <w:r/>
            <w:r>
              <w:rPr>
                <w:b w:val="0"/>
                <w:i w:val="0"/>
                <w:sz w:val="16"/>
              </w:rPr>
              <w:t>auth, paiement, remédiateur, frontend, edge, rag</w:t>
            </w:r>
          </w:p>
        </w:tc>
        <w:tc>
          <w:tcPr>
            <w:tcW w:type="dxa" w:w="2493"/>
          </w:tcPr>
          <w:p>
            <w:r/>
            <w:r>
              <w:rPr>
                <w:b w:val="0"/>
                <w:i w:val="0"/>
                <w:sz w:val="16"/>
              </w:rPr>
              <w:t>Le trafic applicatif ne sort jamais de l’Hôte.</w:t>
            </w:r>
          </w:p>
        </w:tc>
      </w:tr>
      <w:tr>
        <w:tc>
          <w:tcPr>
            <w:tcW w:type="dxa" w:w="2493"/>
          </w:tcPr>
          <w:p>
            <w:r/>
            <w:r>
              <w:rPr>
                <w:rFonts w:ascii="Consolas" w:hAnsi="Consolas"/>
                <w:b w:val="0"/>
                <w:i w:val="0"/>
                <w:color w:val="17384F"/>
                <w:sz w:val="16"/>
              </w:rPr>
              <w:t>data</w:t>
            </w:r>
          </w:p>
        </w:tc>
        <w:tc>
          <w:tcPr>
            <w:tcW w:type="dxa" w:w="2493"/>
          </w:tcPr>
          <w:p>
            <w:r/>
            <w:r>
              <w:rPr>
                <w:b/>
                <w:i w:val="0"/>
                <w:sz w:val="16"/>
              </w:rPr>
              <w:t>oui</w:t>
            </w:r>
          </w:p>
        </w:tc>
        <w:tc>
          <w:tcPr>
            <w:tcW w:type="dxa" w:w="2493"/>
          </w:tcPr>
          <w:p>
            <w:r/>
            <w:r>
              <w:rPr>
                <w:b w:val="0"/>
                <w:i w:val="0"/>
                <w:sz w:val="16"/>
              </w:rPr>
              <w:t>base, paiement</w:t>
            </w:r>
          </w:p>
        </w:tc>
        <w:tc>
          <w:tcPr>
            <w:tcW w:type="dxa" w:w="2493"/>
          </w:tcPr>
          <w:p>
            <w:r/>
            <w:r>
              <w:rPr>
                <w:b w:val="0"/>
                <w:i w:val="0"/>
                <w:sz w:val="16"/>
              </w:rPr>
              <w:t>La base n’est joignable que par le service de paiement.</w:t>
            </w:r>
          </w:p>
        </w:tc>
      </w:tr>
      <w:tr>
        <w:tc>
          <w:tcPr>
            <w:tcW w:type="dxa" w:w="2493"/>
          </w:tcPr>
          <w:p>
            <w:r/>
            <w:r>
              <w:rPr>
                <w:rFonts w:ascii="Consolas" w:hAnsi="Consolas"/>
                <w:b w:val="0"/>
                <w:i w:val="0"/>
                <w:color w:val="17384F"/>
                <w:sz w:val="16"/>
              </w:rPr>
              <w:t>control</w:t>
            </w:r>
          </w:p>
        </w:tc>
        <w:tc>
          <w:tcPr>
            <w:tcW w:type="dxa" w:w="2493"/>
          </w:tcPr>
          <w:p>
            <w:r/>
            <w:r>
              <w:rPr>
                <w:b/>
                <w:i w:val="0"/>
                <w:sz w:val="16"/>
              </w:rPr>
              <w:t>oui</w:t>
            </w:r>
          </w:p>
        </w:tc>
        <w:tc>
          <w:tcPr>
            <w:tcW w:type="dxa" w:w="2493"/>
          </w:tcPr>
          <w:p>
            <w:r/>
            <w:r>
              <w:rPr>
                <w:b w:val="0"/>
                <w:i w:val="0"/>
                <w:sz w:val="16"/>
              </w:rPr>
              <w:t>paiement, remédiateur</w:t>
            </w:r>
          </w:p>
        </w:tc>
        <w:tc>
          <w:tcPr>
            <w:tcW w:type="dxa" w:w="2493"/>
          </w:tcPr>
          <w:p>
            <w:r/>
            <w:r>
              <w:rPr>
                <w:b w:val="0"/>
                <w:i w:val="0"/>
                <w:sz w:val="16"/>
              </w:rPr>
              <w:t>L’action de confinement n’est atteignable que depuis le remédiateur.</w:t>
            </w:r>
          </w:p>
        </w:tc>
      </w:tr>
      <w:tr>
        <w:tc>
          <w:tcPr>
            <w:tcW w:type="dxa" w:w="2493"/>
          </w:tcPr>
          <w:p>
            <w:r/>
            <w:r>
              <w:rPr>
                <w:rFonts w:ascii="Consolas" w:hAnsi="Consolas"/>
                <w:b w:val="0"/>
                <w:i w:val="0"/>
                <w:color w:val="17384F"/>
                <w:sz w:val="16"/>
              </w:rPr>
              <w:t>observe</w:t>
            </w:r>
          </w:p>
        </w:tc>
        <w:tc>
          <w:tcPr>
            <w:tcW w:type="dxa" w:w="2493"/>
          </w:tcPr>
          <w:p>
            <w:r/>
            <w:r>
              <w:rPr>
                <w:b/>
                <w:i w:val="0"/>
                <w:sz w:val="16"/>
              </w:rPr>
              <w:t>oui</w:t>
            </w:r>
          </w:p>
        </w:tc>
        <w:tc>
          <w:tcPr>
            <w:tcW w:type="dxa" w:w="2493"/>
          </w:tcPr>
          <w:p>
            <w:r/>
            <w:r>
              <w:rPr>
                <w:b w:val="0"/>
                <w:i w:val="0"/>
                <w:sz w:val="16"/>
              </w:rPr>
              <w:t>paiement, remédiateur, détecteur, edge, Prometheus, Loki, Alloy, Grafana</w:t>
            </w:r>
          </w:p>
        </w:tc>
        <w:tc>
          <w:tcPr>
            <w:tcW w:type="dxa" w:w="2493"/>
          </w:tcPr>
          <w:p>
            <w:r/>
            <w:r>
              <w:rPr>
                <w:b w:val="0"/>
                <w:i w:val="0"/>
                <w:sz w:val="16"/>
              </w:rPr>
              <w:t>Métriques et journaux restent internes.</w:t>
            </w:r>
          </w:p>
        </w:tc>
      </w:tr>
      <w:tr>
        <w:tc>
          <w:tcPr>
            <w:tcW w:type="dxa" w:w="2493"/>
          </w:tcPr>
          <w:p>
            <w:r/>
            <w:r>
              <w:rPr>
                <w:rFonts w:ascii="Consolas" w:hAnsi="Consolas"/>
                <w:b w:val="0"/>
                <w:i w:val="0"/>
                <w:color w:val="17384F"/>
                <w:sz w:val="16"/>
              </w:rPr>
              <w:t>ai</w:t>
            </w:r>
            <w:r>
              <w:rPr>
                <w:b w:val="0"/>
                <w:i w:val="0"/>
                <w:sz w:val="16"/>
              </w:rPr>
              <w:t>,</w:t>
            </w:r>
            <w:r>
              <w:rPr>
                <w:rFonts w:ascii="Consolas" w:hAnsi="Consolas"/>
                <w:b w:val="0"/>
                <w:i w:val="0"/>
                <w:color w:val="17384F"/>
                <w:sz w:val="16"/>
              </w:rPr>
              <w:t>mail</w:t>
            </w:r>
            <w:r>
              <w:rPr>
                <w:b w:val="0"/>
                <w:i w:val="0"/>
                <w:sz w:val="16"/>
              </w:rPr>
              <w:t>,</w:t>
            </w:r>
            <w:r>
              <w:rPr>
                <w:rFonts w:ascii="Consolas" w:hAnsi="Consolas"/>
                <w:b w:val="0"/>
                <w:i w:val="0"/>
                <w:color w:val="17384F"/>
                <w:sz w:val="16"/>
              </w:rPr>
              <w:t>mgmt</w:t>
            </w:r>
          </w:p>
        </w:tc>
        <w:tc>
          <w:tcPr>
            <w:tcW w:type="dxa" w:w="2493"/>
          </w:tcPr>
          <w:p>
            <w:r/>
            <w:r>
              <w:rPr>
                <w:b w:val="0"/>
                <w:i w:val="0"/>
                <w:sz w:val="16"/>
              </w:rPr>
              <w:t>non</w:t>
            </w:r>
          </w:p>
        </w:tc>
        <w:tc>
          <w:tcPr>
            <w:tcW w:type="dxa" w:w="2493"/>
          </w:tcPr>
          <w:p>
            <w:r/>
            <w:r>
              <w:rPr>
                <w:b w:val="0"/>
                <w:i w:val="0"/>
                <w:sz w:val="16"/>
              </w:rPr>
              <w:t>ollama + rag ; auth ; Grafana</w:t>
            </w:r>
          </w:p>
        </w:tc>
        <w:tc>
          <w:tcPr>
            <w:tcW w:type="dxa" w:w="2493"/>
          </w:tcPr>
          <w:p>
            <w:r/>
            <w:r>
              <w:rPr>
                <w:b w:val="0"/>
                <w:i w:val="0"/>
                <w:sz w:val="16"/>
              </w:rPr>
              <w:t>IA locale et envoi du code de connexion séparés du reste ; Grafana sur</w:t>
            </w:r>
            <w:r>
              <w:rPr>
                <w:rFonts w:ascii="Consolas" w:hAnsi="Consolas"/>
                <w:b w:val="0"/>
                <w:i w:val="0"/>
                <w:color w:val="17384F"/>
                <w:sz w:val="16"/>
              </w:rPr>
              <w:t>127.0.0.1</w:t>
            </w:r>
            <w:r>
              <w:rPr>
                <w:b w:val="0"/>
                <w:i w:val="0"/>
                <w:sz w:val="16"/>
              </w:rPr>
              <w:t>.</w:t>
            </w:r>
          </w:p>
        </w:tc>
      </w:tr>
    </w:tbl>
    <w:p/>
    <w:p>
      <w:pPr>
        <w:pStyle w:val="Heading2"/>
      </w:pPr>
      <w:r>
        <w:t>Bornes du client de charge (§5.2)</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Borne</w:t>
            </w:r>
          </w:p>
        </w:tc>
        <w:tc>
          <w:tcPr>
            <w:tcW w:type="dxa" w:w="3324"/>
          </w:tcPr>
          <w:p>
            <w:r/>
            <w:r>
              <w:rPr>
                <w:b/>
                <w:i w:val="0"/>
                <w:sz w:val="16"/>
              </w:rPr>
              <w:t>Valeur</w:t>
            </w:r>
          </w:p>
        </w:tc>
        <w:tc>
          <w:tcPr>
            <w:tcW w:type="dxa" w:w="3324"/>
          </w:tcPr>
          <w:p>
            <w:r/>
            <w:r>
              <w:rPr>
                <w:b/>
                <w:i w:val="0"/>
                <w:sz w:val="16"/>
              </w:rPr>
              <w:t>Où elle est appliquée</w:t>
            </w:r>
          </w:p>
        </w:tc>
      </w:tr>
      <w:tr>
        <w:tc>
          <w:tcPr>
            <w:tcW w:type="dxa" w:w="3324"/>
          </w:tcPr>
          <w:p>
            <w:r/>
            <w:r>
              <w:rPr>
                <w:b w:val="0"/>
                <w:i w:val="0"/>
                <w:sz w:val="16"/>
              </w:rPr>
              <w:t>Débit</w:t>
            </w:r>
          </w:p>
        </w:tc>
        <w:tc>
          <w:tcPr>
            <w:tcW w:type="dxa" w:w="3324"/>
          </w:tcPr>
          <w:p>
            <w:r/>
            <w:r>
              <w:rPr>
                <w:b w:val="0"/>
                <w:i w:val="0"/>
                <w:sz w:val="16"/>
              </w:rPr>
              <w:t>20 req/s au maximum (une toutes les 50 ms)</w:t>
            </w:r>
          </w:p>
        </w:tc>
        <w:tc>
          <w:tcPr>
            <w:tcW w:type="dxa" w:w="3324"/>
          </w:tcPr>
          <w:p>
            <w:r/>
            <w:r>
              <w:rPr>
                <w:b w:val="0"/>
                <w:i w:val="0"/>
                <w:sz w:val="16"/>
              </w:rPr>
              <w:t>boucle d’envoi</w:t>
            </w:r>
          </w:p>
        </w:tc>
      </w:tr>
      <w:tr>
        <w:tc>
          <w:tcPr>
            <w:tcW w:type="dxa" w:w="3324"/>
          </w:tcPr>
          <w:p>
            <w:r/>
            <w:r>
              <w:rPr>
                <w:b w:val="0"/>
                <w:i w:val="0"/>
                <w:sz w:val="16"/>
              </w:rPr>
              <w:t>Concurrence</w:t>
            </w:r>
          </w:p>
        </w:tc>
        <w:tc>
          <w:tcPr>
            <w:tcW w:type="dxa" w:w="3324"/>
          </w:tcPr>
          <w:p>
            <w:r/>
            <w:r>
              <w:rPr>
                <w:b w:val="0"/>
                <w:i w:val="0"/>
                <w:sz w:val="16"/>
              </w:rPr>
              <w:t>12 requêtes en vol, 12 connexions</w:t>
            </w:r>
          </w:p>
        </w:tc>
        <w:tc>
          <w:tcPr>
            <w:tcW w:type="dxa" w:w="3324"/>
          </w:tcPr>
          <w:p>
            <w:r/>
            <w:r>
              <w:rPr>
                <w:b w:val="0"/>
                <w:i w:val="0"/>
                <w:sz w:val="16"/>
              </w:rPr>
              <w:t>boucle d’envoi,</w:t>
            </w:r>
            <w:r>
              <w:rPr>
                <w:rFonts w:ascii="Consolas" w:hAnsi="Consolas"/>
                <w:b w:val="0"/>
                <w:i w:val="0"/>
                <w:color w:val="17384F"/>
                <w:sz w:val="16"/>
              </w:rPr>
              <w:t>httpx.Limits</w:t>
            </w:r>
          </w:p>
        </w:tc>
      </w:tr>
      <w:tr>
        <w:tc>
          <w:tcPr>
            <w:tcW w:type="dxa" w:w="3324"/>
          </w:tcPr>
          <w:p>
            <w:r/>
            <w:r>
              <w:rPr>
                <w:b w:val="0"/>
                <w:i w:val="0"/>
                <w:sz w:val="16"/>
              </w:rPr>
              <w:t>Volume, durée</w:t>
            </w:r>
          </w:p>
        </w:tc>
        <w:tc>
          <w:tcPr>
            <w:tcW w:type="dxa" w:w="3324"/>
          </w:tcPr>
          <w:p>
            <w:r/>
            <w:r>
              <w:rPr>
                <w:b w:val="0"/>
                <w:i w:val="0"/>
                <w:sz w:val="16"/>
              </w:rPr>
              <w:t>700 requêtes ;</w:t>
            </w:r>
            <w:r>
              <w:rPr>
                <w:rFonts w:ascii="Consolas" w:hAnsi="Consolas"/>
                <w:b w:val="0"/>
                <w:i w:val="0"/>
                <w:color w:val="17384F"/>
                <w:sz w:val="16"/>
              </w:rPr>
              <w:t>--seconds</w:t>
            </w:r>
            <w:r>
              <w:rPr>
                <w:b w:val="0"/>
                <w:i w:val="0"/>
                <w:sz w:val="16"/>
              </w:rPr>
              <w:t>de 5 à 35,</w:t>
            </w:r>
            <w:r>
              <w:rPr>
                <w:b/>
                <w:i w:val="0"/>
                <w:sz w:val="16"/>
              </w:rPr>
              <w:t>30 par défaut</w:t>
            </w:r>
          </w:p>
        </w:tc>
        <w:tc>
          <w:tcPr>
            <w:tcW w:type="dxa" w:w="3324"/>
          </w:tcPr>
          <w:p>
            <w:r/>
            <w:r>
              <w:rPr>
                <w:b w:val="0"/>
                <w:i w:val="0"/>
                <w:sz w:val="16"/>
              </w:rPr>
              <w:t>boucle d’envoi, contrôle des arguments</w:t>
            </w:r>
          </w:p>
        </w:tc>
      </w:tr>
      <w:tr>
        <w:tc>
          <w:tcPr>
            <w:tcW w:type="dxa" w:w="3324"/>
          </w:tcPr>
          <w:p>
            <w:r/>
            <w:r>
              <w:rPr>
                <w:b w:val="0"/>
                <w:i w:val="0"/>
                <w:sz w:val="16"/>
              </w:rPr>
              <w:t>Cible</w:t>
            </w:r>
          </w:p>
        </w:tc>
        <w:tc>
          <w:tcPr>
            <w:tcW w:type="dxa" w:w="3324"/>
          </w:tcPr>
          <w:p>
            <w:r/>
            <w:r>
              <w:rPr>
                <w:rFonts w:ascii="Consolas" w:hAnsi="Consolas"/>
                <w:b w:val="0"/>
                <w:i w:val="0"/>
                <w:color w:val="17384F"/>
                <w:sz w:val="16"/>
              </w:rPr>
              <w:t>POST /api/quotes</w:t>
            </w:r>
            <w:r>
              <w:rPr>
                <w:b w:val="0"/>
                <w:i w:val="0"/>
                <w:sz w:val="16"/>
              </w:rPr>
              <w:t>, corps</w:t>
            </w:r>
            <w:r>
              <w:rPr>
                <w:rFonts w:ascii="Consolas" w:hAnsi="Consolas"/>
                <w:b w:val="0"/>
                <w:i w:val="0"/>
                <w:color w:val="17384F"/>
                <w:sz w:val="16"/>
              </w:rPr>
              <w:t>{"amount_cents": 100}</w:t>
            </w:r>
          </w:p>
        </w:tc>
        <w:tc>
          <w:tcPr>
            <w:tcW w:type="dxa" w:w="3324"/>
          </w:tcPr>
          <w:p>
            <w:r/>
            <w:r>
              <w:rPr>
                <w:b w:val="0"/>
                <w:i w:val="0"/>
                <w:sz w:val="16"/>
              </w:rPr>
              <w:t>code du script</w:t>
            </w:r>
          </w:p>
        </w:tc>
      </w:tr>
      <w:tr>
        <w:tc>
          <w:tcPr>
            <w:tcW w:type="dxa" w:w="3324"/>
          </w:tcPr>
          <w:p>
            <w:r/>
            <w:r>
              <w:rPr>
                <w:b w:val="0"/>
                <w:i w:val="0"/>
                <w:sz w:val="16"/>
              </w:rPr>
              <w:t>Périmètre, accord</w:t>
            </w:r>
          </w:p>
        </w:tc>
        <w:tc>
          <w:tcPr>
            <w:tcW w:type="dxa" w:w="3324"/>
          </w:tcPr>
          <w:p>
            <w:r/>
            <w:r>
              <w:rPr>
                <w:b w:val="0"/>
                <w:i w:val="0"/>
                <w:sz w:val="16"/>
              </w:rPr>
              <w:t>IP littérale de</w:t>
            </w:r>
            <w:r>
              <w:rPr>
                <w:rFonts w:ascii="Consolas" w:hAnsi="Consolas"/>
                <w:b w:val="0"/>
                <w:i w:val="0"/>
                <w:color w:val="17384F"/>
                <w:sz w:val="16"/>
              </w:rPr>
              <w:t>192.168.137.0/24</w:t>
            </w:r>
            <w:r>
              <w:rPr>
                <w:b w:val="0"/>
                <w:i w:val="0"/>
                <w:sz w:val="16"/>
              </w:rPr>
              <w:t>ou loopback ;</w:t>
            </w:r>
            <w:r>
              <w:rPr>
                <w:rFonts w:ascii="Consolas" w:hAnsi="Consolas"/>
                <w:b w:val="0"/>
                <w:i w:val="0"/>
                <w:color w:val="17384F"/>
                <w:sz w:val="16"/>
              </w:rPr>
              <w:t>--lab-authorized</w:t>
            </w:r>
            <w:r>
              <w:rPr>
                <w:b w:val="0"/>
                <w:i w:val="0"/>
                <w:sz w:val="16"/>
              </w:rPr>
              <w:t>obligatoire</w:t>
            </w:r>
          </w:p>
        </w:tc>
        <w:tc>
          <w:tcPr>
            <w:tcW w:type="dxa" w:w="3324"/>
          </w:tcPr>
          <w:p>
            <w:r/>
            <w:r>
              <w:rPr>
                <w:rFonts w:ascii="Consolas" w:hAnsi="Consolas"/>
                <w:b w:val="0"/>
                <w:i w:val="0"/>
                <w:color w:val="17384F"/>
                <w:sz w:val="16"/>
              </w:rPr>
              <w:t>resolve_target</w:t>
            </w:r>
            <w:r>
              <w:rPr>
                <w:b w:val="0"/>
                <w:i w:val="0"/>
                <w:sz w:val="16"/>
              </w:rPr>
              <w:t>, contrôle des arguments</w:t>
            </w:r>
          </w:p>
        </w:tc>
      </w:tr>
    </w:tbl>
    <w:p/>
    <w:p>
      <w:pPr>
        <w:pStyle w:val="Heading2"/>
      </w:pPr>
      <w:r>
        <w:t>Séries Prometheus (§8.1)</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Série</w:t>
            </w:r>
          </w:p>
        </w:tc>
        <w:tc>
          <w:tcPr>
            <w:tcW w:type="dxa" w:w="3324"/>
          </w:tcPr>
          <w:p>
            <w:r/>
            <w:r>
              <w:rPr>
                <w:b/>
                <w:i w:val="0"/>
                <w:sz w:val="16"/>
              </w:rPr>
              <w:t>Type</w:t>
            </w:r>
          </w:p>
        </w:tc>
        <w:tc>
          <w:tcPr>
            <w:tcW w:type="dxa" w:w="3324"/>
          </w:tcPr>
          <w:p>
            <w:r/>
            <w:r>
              <w:rPr>
                <w:b/>
                <w:i w:val="0"/>
                <w:sz w:val="16"/>
              </w:rPr>
              <w:t>Signification</w:t>
            </w:r>
          </w:p>
        </w:tc>
      </w:tr>
      <w:tr>
        <w:tc>
          <w:tcPr>
            <w:tcW w:type="dxa" w:w="3324"/>
          </w:tcPr>
          <w:p>
            <w:r/>
            <w:r>
              <w:rPr>
                <w:rFonts w:ascii="Consolas" w:hAnsi="Consolas"/>
                <w:b w:val="0"/>
                <w:i w:val="0"/>
                <w:color w:val="17384F"/>
                <w:sz w:val="16"/>
              </w:rPr>
              <w:t>lab_requests_total{route,status}</w:t>
            </w:r>
          </w:p>
        </w:tc>
        <w:tc>
          <w:tcPr>
            <w:tcW w:type="dxa" w:w="3324"/>
          </w:tcPr>
          <w:p>
            <w:r/>
            <w:r>
              <w:rPr>
                <w:b w:val="0"/>
                <w:i w:val="0"/>
                <w:sz w:val="16"/>
              </w:rPr>
              <w:t>compteur</w:t>
            </w:r>
          </w:p>
        </w:tc>
        <w:tc>
          <w:tcPr>
            <w:tcW w:type="dxa" w:w="3324"/>
          </w:tcPr>
          <w:p>
            <w:r/>
            <w:r>
              <w:rPr>
                <w:b w:val="0"/>
                <w:i w:val="0"/>
                <w:sz w:val="16"/>
              </w:rPr>
              <w:t>Réponses métier par route et par code. Les séries sont pré-touchées au démarrage : sans cela, après un redémarrage, la requête du détecteur ne renvoie rien et il se déclare en erreur de télémétrie.</w:t>
            </w:r>
          </w:p>
        </w:tc>
      </w:tr>
      <w:tr>
        <w:tc>
          <w:tcPr>
            <w:tcW w:type="dxa" w:w="3324"/>
          </w:tcPr>
          <w:p>
            <w:r/>
            <w:r>
              <w:rPr>
                <w:rFonts w:ascii="Consolas" w:hAnsi="Consolas"/>
                <w:b w:val="0"/>
                <w:i w:val="0"/>
                <w:color w:val="17384F"/>
                <w:sz w:val="16"/>
              </w:rPr>
              <w:t>lab_capacity_denied_total</w:t>
            </w:r>
          </w:p>
        </w:tc>
        <w:tc>
          <w:tcPr>
            <w:tcW w:type="dxa" w:w="3324"/>
          </w:tcPr>
          <w:p>
            <w:r/>
            <w:r>
              <w:rPr>
                <w:b w:val="0"/>
                <w:i w:val="0"/>
                <w:sz w:val="16"/>
              </w:rPr>
              <w:t>compteur</w:t>
            </w:r>
          </w:p>
        </w:tc>
        <w:tc>
          <w:tcPr>
            <w:tcW w:type="dxa" w:w="3324"/>
          </w:tcPr>
          <w:p>
            <w:r/>
            <w:r>
              <w:rPr>
                <w:b w:val="0"/>
                <w:i w:val="0"/>
                <w:sz w:val="16"/>
              </w:rPr>
              <w:t>Requêtes rejetées parce que la capacité est épuisée. Signal direct de l’incident.</w:t>
            </w:r>
          </w:p>
        </w:tc>
      </w:tr>
      <w:tr>
        <w:tc>
          <w:tcPr>
            <w:tcW w:type="dxa" w:w="3324"/>
          </w:tcPr>
          <w:p>
            <w:r/>
            <w:r>
              <w:rPr>
                <w:rFonts w:ascii="Consolas" w:hAnsi="Consolas"/>
                <w:b w:val="0"/>
                <w:i w:val="0"/>
                <w:color w:val="17384F"/>
                <w:sz w:val="16"/>
              </w:rPr>
              <w:t>lab_active_work</w:t>
            </w:r>
          </w:p>
        </w:tc>
        <w:tc>
          <w:tcPr>
            <w:tcW w:type="dxa" w:w="3324"/>
          </w:tcPr>
          <w:p>
            <w:r/>
            <w:r>
              <w:rPr>
                <w:b w:val="0"/>
                <w:i w:val="0"/>
                <w:sz w:val="16"/>
              </w:rPr>
              <w:t>jauge</w:t>
            </w:r>
          </w:p>
        </w:tc>
        <w:tc>
          <w:tcPr>
            <w:tcW w:type="dxa" w:w="3324"/>
          </w:tcPr>
          <w:p>
            <w:r/>
            <w:r>
              <w:rPr>
                <w:b w:val="0"/>
                <w:i w:val="0"/>
                <w:sz w:val="16"/>
              </w:rPr>
              <w:t>Emplacements de capacité aval simulée occupés (0 à 4).</w:t>
            </w:r>
          </w:p>
        </w:tc>
      </w:tr>
      <w:tr>
        <w:tc>
          <w:tcPr>
            <w:tcW w:type="dxa" w:w="3324"/>
          </w:tcPr>
          <w:p>
            <w:r/>
            <w:r>
              <w:rPr>
                <w:rFonts w:ascii="Consolas" w:hAnsi="Consolas"/>
                <w:b w:val="0"/>
                <w:i w:val="0"/>
                <w:color w:val="17384F"/>
                <w:sz w:val="16"/>
              </w:rPr>
              <w:t>lab_contained</w:t>
            </w:r>
          </w:p>
        </w:tc>
        <w:tc>
          <w:tcPr>
            <w:tcW w:type="dxa" w:w="3324"/>
          </w:tcPr>
          <w:p>
            <w:r/>
            <w:r>
              <w:rPr>
                <w:b w:val="0"/>
                <w:i w:val="0"/>
                <w:sz w:val="16"/>
              </w:rPr>
              <w:t>jauge</w:t>
            </w:r>
          </w:p>
        </w:tc>
        <w:tc>
          <w:tcPr>
            <w:tcW w:type="dxa" w:w="3324"/>
          </w:tcPr>
          <w:p>
            <w:r/>
            <w:r>
              <w:rPr>
                <w:b w:val="0"/>
                <w:i w:val="0"/>
                <w:sz w:val="16"/>
              </w:rPr>
              <w:t>1 quand l’admission ciblée est active. Permet de distinguer « avant » et « après » confinement sur un graphique.</w:t>
            </w:r>
          </w:p>
        </w:tc>
      </w:tr>
      <w:tr>
        <w:tc>
          <w:tcPr>
            <w:tcW w:type="dxa" w:w="3324"/>
          </w:tcPr>
          <w:p>
            <w:r/>
            <w:r>
              <w:rPr>
                <w:rFonts w:ascii="Consolas" w:hAnsi="Consolas"/>
                <w:b w:val="0"/>
                <w:i w:val="0"/>
                <w:color w:val="17384F"/>
                <w:sz w:val="16"/>
              </w:rPr>
              <w:t>lab_duration_seconds{route}</w:t>
            </w:r>
          </w:p>
        </w:tc>
        <w:tc>
          <w:tcPr>
            <w:tcW w:type="dxa" w:w="3324"/>
          </w:tcPr>
          <w:p>
            <w:r/>
            <w:r>
              <w:rPr>
                <w:b w:val="0"/>
                <w:i w:val="0"/>
                <w:sz w:val="16"/>
              </w:rPr>
              <w:t>histogramme</w:t>
            </w:r>
          </w:p>
        </w:tc>
        <w:tc>
          <w:tcPr>
            <w:tcW w:type="dxa" w:w="3324"/>
          </w:tcPr>
          <w:p>
            <w:r/>
            <w:r>
              <w:rPr>
                <w:b w:val="0"/>
                <w:i w:val="0"/>
                <w:sz w:val="16"/>
              </w:rPr>
              <w:t>Temps de traitement par route.</w:t>
            </w:r>
          </w:p>
        </w:tc>
      </w:tr>
    </w:tbl>
    <w:p/>
    <w:p>
      <w:r>
        <w:br w:type="page"/>
      </w:r>
    </w:p>
    <w:p>
      <w:pPr>
        <w:pStyle w:val="Heading1"/>
      </w:pPr>
      <w:r>
        <w:t>Annexe C — Index des preuves citées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Fichier</w:t>
            </w:r>
          </w:p>
        </w:tc>
        <w:tc>
          <w:tcPr>
            <w:tcW w:type="dxa" w:w="3324"/>
          </w:tcPr>
          <w:p>
            <w:r/>
            <w:r>
              <w:rPr>
                <w:b/>
                <w:i w:val="0"/>
                <w:sz w:val="16"/>
              </w:rPr>
              <w:t>Rôle</w:t>
            </w:r>
          </w:p>
        </w:tc>
        <w:tc>
          <w:tcPr>
            <w:tcW w:type="dxa" w:w="3324"/>
          </w:tcPr>
          <w:p>
            <w:r/>
            <w:r>
              <w:rPr>
                <w:b/>
                <w:i w:val="0"/>
                <w:sz w:val="16"/>
              </w:rPr>
              <w:t>Ce qu’il établit</w:t>
            </w:r>
          </w:p>
        </w:tc>
      </w:tr>
      <w:tr>
        <w:tc>
          <w:tcPr>
            <w:tcW w:type="dxa" w:w="3324"/>
          </w:tcPr>
          <w:p>
            <w:r/>
            <w:r>
              <w:rPr>
                <w:rFonts w:ascii="Consolas" w:hAnsi="Consolas"/>
                <w:b w:val="0"/>
                <w:i w:val="0"/>
                <w:color w:val="17384F"/>
                <w:sz w:val="16"/>
              </w:rPr>
              <w:t>recette-run-1792659908-c3ab69b0.json</w:t>
            </w:r>
            <w:r>
              <w:rPr>
                <w:b w:val="0"/>
                <w:i w:val="0"/>
                <w:sz w:val="16"/>
              </w:rPr>
              <w:br/>
            </w:r>
            <w:r>
              <w:rPr>
                <w:rFonts w:ascii="Consolas" w:hAnsi="Consolas"/>
                <w:b w:val="0"/>
                <w:i w:val="0"/>
                <w:color w:val="17384F"/>
                <w:sz w:val="16"/>
              </w:rPr>
              <w:t>acceptance-1792659988.json</w:t>
            </w:r>
            <w:r>
              <w:rPr>
                <w:b w:val="0"/>
                <w:i w:val="0"/>
                <w:sz w:val="16"/>
              </w:rPr>
              <w:br/>
            </w:r>
            <w:r>
              <w:rPr>
                <w:rFonts w:ascii="Consolas" w:hAnsi="Consolas"/>
                <w:b w:val="0"/>
                <w:i w:val="0"/>
                <w:color w:val="17384F"/>
                <w:sz w:val="16"/>
              </w:rPr>
              <w:t>m7-proof-20261022T090634Z.json</w:t>
            </w:r>
          </w:p>
        </w:tc>
        <w:tc>
          <w:tcPr>
            <w:tcW w:type="dxa" w:w="3324"/>
          </w:tcPr>
          <w:p>
            <w:r/>
            <w:r>
              <w:rPr>
                <w:b w:val="0"/>
                <w:i w:val="0"/>
                <w:sz w:val="16"/>
              </w:rPr>
              <w:t>cycle protégé de référence</w:t>
            </w:r>
            <w:r>
              <w:rPr>
                <w:b w:val="0"/>
                <w:i w:val="0"/>
                <w:sz w:val="16"/>
              </w:rPr>
              <w:br/>
            </w:r>
            <w:r>
              <w:rPr>
                <w:b w:val="0"/>
                <w:i w:val="0"/>
                <w:sz w:val="16"/>
              </w:rPr>
              <w:t>22/10 09:05</w:t>
            </w:r>
          </w:p>
        </w:tc>
        <w:tc>
          <w:tcPr>
            <w:tcW w:type="dxa" w:w="3324"/>
          </w:tcPr>
          <w:p>
            <w:r/>
            <w:r>
              <w:rPr>
                <w:b w:val="0"/>
                <w:i w:val="0"/>
                <w:sz w:val="16"/>
              </w:rPr>
              <w:t>Cycle complet recoupé :</w:t>
            </w:r>
            <w:r>
              <w:rPr>
                <w:rFonts w:ascii="Consolas" w:hAnsi="Consolas"/>
                <w:b w:val="0"/>
                <w:i w:val="0"/>
                <w:color w:val="17384F"/>
                <w:sz w:val="16"/>
              </w:rPr>
              <w:t>PASS</w:t>
            </w:r>
            <w:r>
              <w:rPr>
                <w:b w:val="0"/>
                <w:i w:val="0"/>
                <w:sz w:val="16"/>
              </w:rPr>
              <w:t>sur les trois contrôles, reprise en 6,88 s, témoin validé, registre à 200 000, M7 4/4 avec 130,4 rejets de capacité. §5.4 et §10.1.</w:t>
            </w:r>
          </w:p>
        </w:tc>
      </w:tr>
      <w:tr>
        <w:tc>
          <w:tcPr>
            <w:tcW w:type="dxa" w:w="3324"/>
          </w:tcPr>
          <w:p>
            <w:r/>
            <w:r>
              <w:rPr>
                <w:b w:val="0"/>
                <w:i w:val="0"/>
                <w:sz w:val="16"/>
              </w:rPr>
              <w:t>Récapitulatif du PC Attaquant</w:t>
            </w:r>
            <w:r>
              <w:rPr>
                <w:b w:val="0"/>
                <w:i w:val="0"/>
                <w:sz w:val="16"/>
              </w:rPr>
              <w:br/>
            </w:r>
            <w:r>
              <w:rPr>
                <w:b w:val="0"/>
                <w:i w:val="0"/>
                <w:sz w:val="16"/>
              </w:rPr>
              <w:t>run</w:t>
            </w:r>
            <w:r>
              <w:rPr>
                <w:rFonts w:ascii="Consolas" w:hAnsi="Consolas"/>
                <w:b w:val="0"/>
                <w:i w:val="0"/>
                <w:color w:val="17384F"/>
                <w:sz w:val="16"/>
              </w:rPr>
              <w:t>92119f71</w:t>
            </w:r>
            <w:r>
              <w:rPr>
                <w:b w:val="0"/>
                <w:i w:val="0"/>
                <w:sz w:val="16"/>
              </w:rPr>
              <w:t>, non versionné</w:t>
            </w:r>
          </w:p>
        </w:tc>
        <w:tc>
          <w:tcPr>
            <w:tcW w:type="dxa" w:w="3324"/>
          </w:tcPr>
          <w:p>
            <w:r/>
            <w:r>
              <w:rPr>
                <w:b w:val="0"/>
                <w:i w:val="0"/>
                <w:sz w:val="16"/>
              </w:rPr>
              <w:t>charge</w:t>
            </w:r>
          </w:p>
        </w:tc>
        <w:tc>
          <w:tcPr>
            <w:tcW w:type="dxa" w:w="3324"/>
          </w:tcPr>
          <w:p>
            <w:r/>
            <w:r>
              <w:rPr>
                <w:b w:val="0"/>
                <w:i w:val="0"/>
                <w:sz w:val="16"/>
              </w:rPr>
              <w:t>521 requêtes</w:t>
            </w:r>
            <w:r>
              <w:rPr>
                <w:rFonts w:ascii="Consolas" w:hAnsi="Consolas"/>
                <w:b w:val="0"/>
                <w:i w:val="0"/>
                <w:color w:val="17384F"/>
                <w:sz w:val="16"/>
              </w:rPr>
              <w:t>/api/quotes</w:t>
            </w:r>
            <w:r>
              <w:rPr>
                <w:b w:val="0"/>
                <w:i w:val="0"/>
                <w:sz w:val="16"/>
              </w:rPr>
              <w:t>en 30,4 s : 84</w:t>
            </w:r>
            <w:r>
              <w:rPr>
                <w:rFonts w:ascii="Consolas" w:hAnsi="Consolas"/>
                <w:b w:val="0"/>
                <w:i w:val="0"/>
                <w:color w:val="17384F"/>
                <w:sz w:val="16"/>
              </w:rPr>
              <w:t>200</w:t>
            </w:r>
            <w:r>
              <w:rPr>
                <w:b w:val="0"/>
                <w:i w:val="0"/>
                <w:sz w:val="16"/>
              </w:rPr>
              <w:t>, 116</w:t>
            </w:r>
            <w:r>
              <w:rPr>
                <w:rFonts w:ascii="Consolas" w:hAnsi="Consolas"/>
                <w:b w:val="0"/>
                <w:i w:val="0"/>
                <w:color w:val="17384F"/>
                <w:sz w:val="16"/>
              </w:rPr>
              <w:t>503</w:t>
            </w:r>
            <w:r>
              <w:rPr>
                <w:b w:val="0"/>
                <w:i w:val="0"/>
                <w:sz w:val="16"/>
              </w:rPr>
              <w:t>, 321</w:t>
            </w:r>
            <w:r>
              <w:rPr>
                <w:rFonts w:ascii="Consolas" w:hAnsi="Consolas"/>
                <w:b w:val="0"/>
                <w:i w:val="0"/>
                <w:color w:val="17384F"/>
                <w:sz w:val="16"/>
              </w:rPr>
              <w:t>429</w:t>
            </w:r>
            <w:r>
              <w:rPr>
                <w:b w:val="0"/>
                <w:i w:val="0"/>
                <w:sz w:val="16"/>
              </w:rPr>
              <w:t>. Fournit l’heure de lancement, sans laquelle la chaîne complète ne pouvait pas être mesurée.</w:t>
            </w:r>
          </w:p>
        </w:tc>
      </w:tr>
      <w:tr>
        <w:tc>
          <w:tcPr>
            <w:tcW w:type="dxa" w:w="3324"/>
          </w:tcPr>
          <w:p>
            <w:r/>
            <w:r>
              <w:rPr>
                <w:b w:val="0"/>
                <w:i w:val="0"/>
                <w:sz w:val="16"/>
              </w:rPr>
              <w:t>22</w:t>
            </w:r>
            <w:r>
              <w:rPr>
                <w:rFonts w:ascii="Consolas" w:hAnsi="Consolas"/>
                <w:b w:val="0"/>
                <w:i w:val="0"/>
                <w:color w:val="17384F"/>
                <w:sz w:val="16"/>
              </w:rPr>
              <w:t>acceptance-*.json</w:t>
            </w:r>
            <w:r>
              <w:rPr>
                <w:b w:val="0"/>
                <w:i w:val="0"/>
                <w:sz w:val="16"/>
              </w:rPr>
              <w:t>avec témoin validé</w:t>
            </w:r>
          </w:p>
        </w:tc>
        <w:tc>
          <w:tcPr>
            <w:tcW w:type="dxa" w:w="3324"/>
          </w:tcPr>
          <w:p>
            <w:r/>
            <w:r>
              <w:rPr>
                <w:b w:val="0"/>
                <w:i w:val="0"/>
                <w:sz w:val="16"/>
              </w:rPr>
              <w:t>agrégat</w:t>
            </w:r>
          </w:p>
        </w:tc>
        <w:tc>
          <w:tcPr>
            <w:tcW w:type="dxa" w:w="3324"/>
          </w:tcPr>
          <w:p>
            <w:r/>
            <w:r>
              <w:rPr>
                <w:b w:val="0"/>
                <w:i w:val="0"/>
                <w:sz w:val="16"/>
              </w:rPr>
              <w:t>Détection → témoin : 2,47 / 2,83 / 6,88 s. 22 cycles sur 22 sous la cible de 60 s.</w:t>
            </w:r>
          </w:p>
        </w:tc>
      </w:tr>
      <w:tr>
        <w:tc>
          <w:tcPr>
            <w:tcW w:type="dxa" w:w="3324"/>
          </w:tcPr>
          <w:p>
            <w:r/>
            <w:r>
              <w:rPr>
                <w:rFonts w:ascii="Consolas" w:hAnsi="Consolas"/>
                <w:b w:val="0"/>
                <w:i w:val="0"/>
                <w:color w:val="17384F"/>
                <w:sz w:val="16"/>
              </w:rPr>
              <w:t>recette-run-1792653302</w:t>
            </w:r>
            <w:r>
              <w:rPr>
                <w:b w:val="0"/>
                <w:i w:val="0"/>
                <w:sz w:val="16"/>
              </w:rPr>
              <w:t>/</w:t>
            </w:r>
            <w:r>
              <w:rPr>
                <w:rFonts w:ascii="Consolas" w:hAnsi="Consolas"/>
                <w:b w:val="0"/>
                <w:i w:val="0"/>
                <w:color w:val="17384F"/>
                <w:sz w:val="16"/>
              </w:rPr>
              <w:t>1792590023</w:t>
            </w:r>
          </w:p>
        </w:tc>
        <w:tc>
          <w:tcPr>
            <w:tcW w:type="dxa" w:w="3324"/>
          </w:tcPr>
          <w:p>
            <w:r/>
            <w:r>
              <w:rPr>
                <w:b w:val="0"/>
                <w:i w:val="0"/>
                <w:sz w:val="16"/>
              </w:rPr>
              <w:t>essai témoin</w:t>
            </w:r>
          </w:p>
        </w:tc>
        <w:tc>
          <w:tcPr>
            <w:tcW w:type="dxa" w:w="3324"/>
          </w:tcPr>
          <w:p>
            <w:r/>
            <w:r>
              <w:rPr>
                <w:b w:val="0"/>
                <w:i w:val="0"/>
                <w:sz w:val="16"/>
              </w:rPr>
              <w:t>48 et 54 paiements refusés sans remédiation ; incidents</w:t>
            </w:r>
            <w:r>
              <w:rPr>
                <w:rFonts w:ascii="Consolas" w:hAnsi="Consolas"/>
                <w:b w:val="0"/>
                <w:i w:val="0"/>
                <w:color w:val="17384F"/>
                <w:sz w:val="16"/>
              </w:rPr>
              <w:t>observed</w:t>
            </w:r>
            <w:r>
              <w:rPr>
                <w:b w:val="0"/>
                <w:i w:val="0"/>
                <w:sz w:val="16"/>
              </w:rPr>
              <w:t>.</w:t>
            </w:r>
          </w:p>
        </w:tc>
      </w:tr>
      <w:tr>
        <w:tc>
          <w:tcPr>
            <w:tcW w:type="dxa" w:w="3324"/>
          </w:tcPr>
          <w:p>
            <w:r/>
            <w:r>
              <w:rPr>
                <w:rFonts w:ascii="Consolas" w:hAnsi="Consolas"/>
                <w:b w:val="0"/>
                <w:i w:val="0"/>
                <w:color w:val="17384F"/>
                <w:sz w:val="16"/>
              </w:rPr>
              <w:t>recette-run-1792589548-4afbab60.json</w:t>
            </w:r>
          </w:p>
        </w:tc>
        <w:tc>
          <w:tcPr>
            <w:tcW w:type="dxa" w:w="3324"/>
          </w:tcPr>
          <w:p>
            <w:r/>
            <w:r>
              <w:rPr>
                <w:b w:val="0"/>
                <w:i w:val="0"/>
                <w:sz w:val="16"/>
              </w:rPr>
              <w:t>essai invalide</w:t>
            </w:r>
          </w:p>
        </w:tc>
        <w:tc>
          <w:tcPr>
            <w:tcW w:type="dxa" w:w="3324"/>
          </w:tcPr>
          <w:p>
            <w:r/>
            <w:r>
              <w:rPr>
                <w:b w:val="0"/>
                <w:i w:val="0"/>
                <w:sz w:val="16"/>
              </w:rPr>
              <w:t>Remédiation appliquée malgré l’essai ; conservé comme échec.</w:t>
            </w:r>
          </w:p>
        </w:tc>
      </w:tr>
      <w:tr>
        <w:tc>
          <w:tcPr>
            <w:tcW w:type="dxa" w:w="3324"/>
          </w:tcPr>
          <w:p>
            <w:r/>
            <w:r>
              <w:rPr>
                <w:rFonts w:ascii="Consolas" w:hAnsi="Consolas"/>
                <w:b w:val="0"/>
                <w:i w:val="0"/>
                <w:color w:val="17384F"/>
                <w:sz w:val="16"/>
              </w:rPr>
              <w:t>calibration-20261020T065603Z.json</w:t>
            </w:r>
          </w:p>
        </w:tc>
        <w:tc>
          <w:tcPr>
            <w:tcW w:type="dxa" w:w="3324"/>
          </w:tcPr>
          <w:p>
            <w:r/>
            <w:r>
              <w:rPr>
                <w:b w:val="0"/>
                <w:i w:val="0"/>
                <w:sz w:val="16"/>
              </w:rPr>
              <w:t>calibration</w:t>
            </w:r>
          </w:p>
        </w:tc>
        <w:tc>
          <w:tcPr>
            <w:tcW w:type="dxa" w:w="3324"/>
          </w:tcPr>
          <w:p>
            <w:r/>
            <w:r>
              <w:rPr>
                <w:rFonts w:ascii="Consolas" w:hAnsi="Consolas"/>
                <w:b w:val="0"/>
                <w:i w:val="0"/>
                <w:color w:val="17384F"/>
                <w:sz w:val="16"/>
              </w:rPr>
              <w:t>nu=0,02</w:t>
            </w:r>
            <w:r>
              <w:rPr>
                <w:b w:val="0"/>
                <w:i w:val="0"/>
                <w:sz w:val="16"/>
              </w:rPr>
              <w:t>,</w:t>
            </w:r>
            <w:r>
              <w:rPr>
                <w:rFonts w:ascii="Consolas" w:hAnsi="Consolas"/>
                <w:b w:val="0"/>
                <w:i w:val="0"/>
                <w:color w:val="17384F"/>
                <w:sz w:val="16"/>
              </w:rPr>
              <w:t>consecutive=3</w:t>
            </w:r>
            <w:r>
              <w:rPr>
                <w:b w:val="0"/>
                <w:i w:val="0"/>
                <w:sz w:val="16"/>
              </w:rPr>
              <w:t>: 0 fausse série sur 156 observations.</w:t>
            </w:r>
          </w:p>
        </w:tc>
      </w:tr>
      <w:tr>
        <w:tc>
          <w:tcPr>
            <w:tcW w:type="dxa" w:w="3324"/>
          </w:tcPr>
          <w:p>
            <w:r/>
            <w:r>
              <w:rPr>
                <w:rFonts w:ascii="Consolas" w:hAnsi="Consolas"/>
                <w:b w:val="0"/>
                <w:i w:val="0"/>
                <w:color w:val="17384F"/>
                <w:sz w:val="16"/>
              </w:rPr>
              <w:t>ml-report.json</w:t>
            </w:r>
            <w:r>
              <w:rPr>
                <w:b w:val="0"/>
                <w:i w:val="0"/>
                <w:sz w:val="16"/>
              </w:rPr>
              <w:t>,</w:t>
            </w:r>
            <w:r>
              <w:rPr>
                <w:rFonts w:ascii="Consolas" w:hAnsi="Consolas"/>
                <w:b w:val="0"/>
                <w:i w:val="0"/>
                <w:color w:val="17384F"/>
                <w:sz w:val="16"/>
              </w:rPr>
              <w:t>ml-baseline.json</w:t>
            </w:r>
          </w:p>
        </w:tc>
        <w:tc>
          <w:tcPr>
            <w:tcW w:type="dxa" w:w="3324"/>
          </w:tcPr>
          <w:p>
            <w:r/>
            <w:r>
              <w:rPr>
                <w:b w:val="0"/>
                <w:i w:val="0"/>
                <w:sz w:val="16"/>
              </w:rPr>
              <w:t>modèle</w:t>
            </w:r>
          </w:p>
        </w:tc>
        <w:tc>
          <w:tcPr>
            <w:tcW w:type="dxa" w:w="3324"/>
          </w:tcPr>
          <w:p>
            <w:r/>
            <w:r>
              <w:rPr>
                <w:b w:val="0"/>
                <w:i w:val="0"/>
                <w:sz w:val="16"/>
              </w:rPr>
              <w:t>90 observations, 72/18, SHA-256 du jeu,</w:t>
            </w:r>
            <w:r>
              <w:rPr>
                <w:rFonts w:ascii="Consolas" w:hAnsi="Consolas"/>
                <w:b w:val="0"/>
                <w:i w:val="0"/>
                <w:color w:val="17384F"/>
                <w:sz w:val="16"/>
              </w:rPr>
              <w:t>attack_recall: NOT MEASURED</w:t>
            </w:r>
            <w:r>
              <w:rPr>
                <w:b w:val="0"/>
                <w:i w:val="0"/>
                <w:sz w:val="16"/>
              </w:rPr>
              <w:t>.</w:t>
            </w:r>
          </w:p>
        </w:tc>
      </w:tr>
      <w:tr>
        <w:tc>
          <w:tcPr>
            <w:tcW w:type="dxa" w:w="3324"/>
          </w:tcPr>
          <w:p>
            <w:r/>
            <w:r>
              <w:rPr>
                <w:b w:val="0"/>
                <w:i w:val="0"/>
                <w:sz w:val="16"/>
              </w:rPr>
              <w:t>18</w:t>
            </w:r>
            <w:r>
              <w:rPr>
                <w:rFonts w:ascii="Consolas" w:hAnsi="Consolas"/>
                <w:b w:val="0"/>
                <w:i w:val="0"/>
                <w:color w:val="17384F"/>
                <w:sz w:val="16"/>
              </w:rPr>
              <w:t>m7-proof-*.json</w:t>
            </w:r>
            <w:r>
              <w:rPr>
                <w:b w:val="0"/>
                <w:i w:val="0"/>
                <w:sz w:val="16"/>
              </w:rPr>
              <w:t>validées sur 23</w:t>
            </w:r>
          </w:p>
        </w:tc>
        <w:tc>
          <w:tcPr>
            <w:tcW w:type="dxa" w:w="3324"/>
          </w:tcPr>
          <w:p>
            <w:r/>
            <w:r>
              <w:rPr>
                <w:b w:val="0"/>
                <w:i w:val="0"/>
                <w:sz w:val="16"/>
              </w:rPr>
              <w:t>détection</w:t>
            </w:r>
          </w:p>
        </w:tc>
        <w:tc>
          <w:tcPr>
            <w:tcW w:type="dxa" w:w="3324"/>
          </w:tcPr>
          <w:p>
            <w:r/>
            <w:r>
              <w:rPr>
                <w:b w:val="0"/>
                <w:i w:val="0"/>
                <w:sz w:val="16"/>
              </w:rPr>
              <w:t>Pic mesuré 4,88–6,63 req/s contre 1,37 en enveloppe ; 7 à 19 observations anormales.</w:t>
            </w:r>
          </w:p>
        </w:tc>
      </w:tr>
    </w:tbl>
    <w:p/>
    <w:p>
      <w:pPr>
        <w:jc w:val="both"/>
      </w:pPr>
      <w:r>
        <w:rPr>
          <w:b/>
          <w:i w:val="0"/>
          <w:color w:val="5A6675"/>
          <w:sz w:val="16"/>
        </w:rPr>
        <w:t>Trois avertissements sur le dossier de preuves.</w:t>
      </w:r>
      <w:r>
        <w:rPr>
          <w:b w:val="0"/>
          <w:i w:val="0"/>
          <w:color w:val="5A6675"/>
          <w:sz w:val="16"/>
        </w:rPr>
        <w:t>Sur les 50 fichiers</w:t>
      </w:r>
      <w:r>
        <w:rPr>
          <w:b w:val="0"/>
          <w:i w:val="0"/>
          <w:color w:val="5A6675"/>
          <w:sz w:val="16"/>
        </w:rPr>
        <w:t>recette-run-*</w:t>
      </w:r>
      <w:r>
        <w:rPr>
          <w:b w:val="0"/>
          <w:i w:val="0"/>
          <w:color w:val="5A6675"/>
          <w:sz w:val="16"/>
        </w:rPr>
        <w:t>,</w:t>
      </w:r>
      <w:r>
        <w:rPr>
          <w:b/>
          <w:i w:val="0"/>
          <w:color w:val="5A6675"/>
          <w:sz w:val="16"/>
        </w:rPr>
        <w:t>35 ont une durée inférieure à 10 ms</w:t>
      </w:r>
      <w:r>
        <w:rPr>
          <w:b w:val="0"/>
          <w:i w:val="0"/>
          <w:color w:val="5A6675"/>
          <w:sz w:val="16"/>
        </w:rPr>
        <w:t>: ils ont été écrits par la suite de tests automatisés, pas par un cycle réel, et ne sont pas utilisés ici — les cycles réels durent de 78 à 87 s.</w:t>
      </w:r>
      <w:r>
        <w:rPr>
          <w:b/>
          <w:i w:val="0"/>
          <w:color w:val="5A6675"/>
          <w:sz w:val="16"/>
        </w:rPr>
        <w:t>Un fichier est illisible</w:t>
      </w:r>
      <w:r>
        <w:rPr>
          <w:b w:val="0"/>
          <w:i w:val="0"/>
          <w:color w:val="5A6675"/>
          <w:sz w:val="16"/>
        </w:rPr>
        <w:t>(</w:t>
      </w:r>
      <w:r>
        <w:rPr>
          <w:b w:val="0"/>
          <w:i w:val="0"/>
          <w:color w:val="5A6675"/>
          <w:sz w:val="16"/>
        </w:rPr>
        <w:t>recette-run-1792567578-d857f112.json</w:t>
      </w:r>
      <w:r>
        <w:rPr>
          <w:b w:val="0"/>
          <w:i w:val="0"/>
          <w:color w:val="5A6675"/>
          <w:sz w:val="16"/>
        </w:rPr>
        <w:t>, JSON invalide, caractères parasites en tête) : le cycle correspondant du 21/10 07:26 a bien eu lieu et sa preuve</w:t>
      </w:r>
      <w:r>
        <w:rPr>
          <w:b w:val="0"/>
          <w:i w:val="0"/>
          <w:color w:val="5A6675"/>
          <w:sz w:val="16"/>
        </w:rPr>
        <w:t>acceptance-1792567653.json</w:t>
      </w:r>
      <w:r>
        <w:rPr>
          <w:b w:val="0"/>
          <w:i w:val="0"/>
          <w:color w:val="5A6675"/>
          <w:sz w:val="16"/>
        </w:rPr>
        <w:t>est valide et comptée, mais son récapitulatif ne peut pas être relu — d’où 14 récapitulatifs exploitables pour 15 cycles tentés. Enfin</w:t>
      </w:r>
      <w:r>
        <w:rPr>
          <w:b w:val="0"/>
          <w:i w:val="0"/>
          <w:color w:val="5A6675"/>
          <w:sz w:val="16"/>
        </w:rPr>
        <w:t>evidence/pytest.txt</w:t>
      </w:r>
      <w:r>
        <w:rPr>
          <w:b w:val="0"/>
          <w:i w:val="0"/>
          <w:color w:val="5A6675"/>
          <w:sz w:val="16"/>
        </w:rPr>
        <w:t>et</w:t>
      </w:r>
      <w:r>
        <w:rPr>
          <w:b w:val="0"/>
          <w:i w:val="0"/>
          <w:color w:val="5A6675"/>
          <w:sz w:val="16"/>
        </w:rPr>
        <w:t>evidence/frontend-build.txt</w:t>
      </w:r>
      <w:r>
        <w:rPr>
          <w:b w:val="0"/>
          <w:i w:val="0"/>
          <w:color w:val="5A6675"/>
          <w:sz w:val="16"/>
        </w:rPr>
        <w:t>datent du 19/10 et d’un environnement Linux : traces</w:t>
      </w:r>
      <w:r>
        <w:rPr>
          <w:b w:val="0"/>
          <w:i/>
          <w:color w:val="5A6675"/>
          <w:sz w:val="16"/>
        </w:rPr>
        <w:t>historiques</w:t>
      </w:r>
      <w:r>
        <w:rPr>
          <w:b w:val="0"/>
          <w:i w:val="0"/>
          <w:color w:val="5A6675"/>
          <w:sz w:val="16"/>
        </w:rPr>
        <w:t>, remplacées par l’exécution du 22/10 (§10.5).</w:t>
      </w:r>
    </w:p>
    <w:p>
      <w:pPr>
        <w:pStyle w:val="Heading1"/>
      </w:pPr>
      <w:r>
        <w:t>Annexe D — Documents de référence du dépôt</w:t>
      </w:r>
    </w:p>
    <w:p>
      <w:pPr>
        <w:jc w:val="both"/>
      </w:pPr>
      <w:r>
        <w:rPr>
          <w:rFonts w:ascii="Consolas" w:hAnsi="Consolas"/>
          <w:b w:val="0"/>
          <w:i w:val="0"/>
          <w:color w:val="17384F"/>
          <w:sz w:val="17"/>
        </w:rPr>
        <w:t>docs/01-EXIGENCES.md</w:t>
      </w:r>
      <w:r>
        <w:rPr>
          <w:b w:val="0"/>
          <w:i w:val="0"/>
        </w:rPr>
        <w:t>exigences et critères de preuve ·</w:t>
      </w:r>
      <w:r>
        <w:rPr>
          <w:rFonts w:ascii="Consolas" w:hAnsi="Consolas"/>
          <w:b w:val="0"/>
          <w:i w:val="0"/>
          <w:color w:val="17384F"/>
          <w:sz w:val="17"/>
        </w:rPr>
        <w:t>02-ARCHITECTURE.md</w:t>
      </w:r>
      <w:r>
        <w:rPr>
          <w:b w:val="0"/>
          <w:i w:val="0"/>
        </w:rPr>
        <w:t>implantation et limites ·</w:t>
      </w:r>
      <w:r>
        <w:rPr>
          <w:rFonts w:ascii="Consolas" w:hAnsi="Consolas"/>
          <w:b w:val="0"/>
          <w:i w:val="0"/>
          <w:color w:val="17384F"/>
          <w:sz w:val="17"/>
        </w:rPr>
        <w:t>03-INTERFACES.md</w:t>
      </w:r>
      <w:r>
        <w:rPr>
          <w:b w:val="0"/>
          <w:i w:val="0"/>
        </w:rPr>
        <w:t>et</w:t>
      </w:r>
      <w:r>
        <w:rPr>
          <w:rFonts w:ascii="Consolas" w:hAnsi="Consolas"/>
          <w:b w:val="0"/>
          <w:i w:val="0"/>
          <w:color w:val="17384F"/>
          <w:sz w:val="17"/>
        </w:rPr>
        <w:t>docs/openapi/*.json</w:t>
      </w:r>
      <w:r>
        <w:rPr>
          <w:b w:val="0"/>
          <w:i w:val="0"/>
        </w:rPr>
        <w:t>contrats ·</w:t>
      </w:r>
      <w:r>
        <w:rPr>
          <w:rFonts w:ascii="Consolas" w:hAnsi="Consolas"/>
          <w:b w:val="0"/>
          <w:i w:val="0"/>
          <w:color w:val="17384F"/>
          <w:sz w:val="17"/>
        </w:rPr>
        <w:t>04-ATTAQUE.md</w:t>
      </w:r>
      <w:r>
        <w:rPr>
          <w:b w:val="0"/>
          <w:i w:val="0"/>
        </w:rPr>
        <w:t>scénario et bornes ·</w:t>
      </w:r>
      <w:r>
        <w:rPr>
          <w:rFonts w:ascii="Consolas" w:hAnsi="Consolas"/>
          <w:b w:val="0"/>
          <w:i w:val="0"/>
          <w:color w:val="17384F"/>
          <w:sz w:val="17"/>
        </w:rPr>
        <w:t>05-ML-RAG.md</w:t>
      </w:r>
      <w:r>
        <w:rPr>
          <w:b w:val="0"/>
          <w:i w:val="0"/>
        </w:rPr>
        <w:t>modèle, calibration, décisions D-07 et D-08 ·</w:t>
      </w:r>
      <w:r>
        <w:rPr>
          <w:rFonts w:ascii="Consolas" w:hAnsi="Consolas"/>
          <w:b w:val="0"/>
          <w:i w:val="0"/>
          <w:color w:val="17384F"/>
          <w:sz w:val="17"/>
        </w:rPr>
        <w:t>06-SECURITE.md</w:t>
      </w:r>
      <w:r>
        <w:rPr>
          <w:b w:val="0"/>
          <w:i w:val="0"/>
        </w:rPr>
        <w:t>périmètre, secrets, décisions 1 à 3 ·</w:t>
      </w:r>
      <w:r>
        <w:rPr>
          <w:rFonts w:ascii="Consolas" w:hAnsi="Consolas"/>
          <w:b w:val="0"/>
          <w:i w:val="0"/>
          <w:color w:val="17384F"/>
          <w:sz w:val="17"/>
        </w:rPr>
        <w:t>07-GOUVERNANCE.md</w:t>
      </w:r>
      <w:r>
        <w:rPr>
          <w:b w:val="0"/>
          <w:i w:val="0"/>
        </w:rPr>
        <w:t>EBIOS, NIS2/DORA ·</w:t>
      </w:r>
      <w:r>
        <w:rPr>
          <w:rFonts w:ascii="Consolas" w:hAnsi="Consolas"/>
          <w:b w:val="0"/>
          <w:i w:val="0"/>
          <w:color w:val="17384F"/>
          <w:sz w:val="17"/>
        </w:rPr>
        <w:t>08-PCA-PRA.md</w:t>
      </w:r>
      <w:r>
        <w:rPr>
          <w:b w:val="0"/>
          <w:i w:val="0"/>
        </w:rPr>
        <w:t>objectifs et procédures ·</w:t>
      </w:r>
      <w:r>
        <w:rPr>
          <w:rFonts w:ascii="Consolas" w:hAnsi="Consolas"/>
          <w:b w:val="0"/>
          <w:i w:val="0"/>
          <w:color w:val="17384F"/>
          <w:sz w:val="17"/>
        </w:rPr>
        <w:t>09-RECETTE-RENDU.md</w:t>
      </w:r>
      <w:r>
        <w:rPr>
          <w:b w:val="0"/>
          <w:i w:val="0"/>
        </w:rPr>
        <w:t>checklist de recette et livrables ·</w:t>
      </w:r>
      <w:r>
        <w:rPr>
          <w:rFonts w:ascii="Consolas" w:hAnsi="Consolas"/>
          <w:b w:val="0"/>
          <w:i w:val="0"/>
          <w:color w:val="17384F"/>
          <w:sz w:val="17"/>
        </w:rPr>
        <w:t>INSTALL.md</w:t>
      </w:r>
      <w:r>
        <w:rPr>
          <w:b w:val="0"/>
          <w:i w:val="0"/>
        </w:rPr>
        <w:t>installation ·</w:t>
      </w:r>
      <w:r>
        <w:rPr>
          <w:rFonts w:ascii="Consolas" w:hAnsi="Consolas"/>
          <w:b w:val="0"/>
          <w:i w:val="0"/>
          <w:color w:val="17384F"/>
          <w:sz w:val="17"/>
        </w:rPr>
        <w:t>VALIDATION.md</w:t>
      </w:r>
      <w:r>
        <w:rPr>
          <w:b w:val="0"/>
          <w:i w:val="0"/>
        </w:rPr>
        <w:t>état des validations réellement exécutées.</w:t>
      </w:r>
    </w:p>
    <w:p>
      <w:r>
        <w:br w:type="page"/>
      </w:r>
    </w:p>
    <w:p>
      <w:pPr>
        <w:pStyle w:val="Heading1"/>
      </w:pPr>
      <w:r>
        <w:t>Annexe E — Matrices de gouvernance</w:t>
      </w:r>
    </w:p>
    <w:p>
      <w:pPr>
        <w:jc w:val="both"/>
      </w:pPr>
      <w:r>
        <w:rPr>
          <w:b w:val="0"/>
          <w:i w:val="0"/>
          <w:color w:val="5A6675"/>
          <w:sz w:val="16"/>
        </w:rPr>
        <w:t>Tableaux détaillés du §9.5 et du §9.6. Échelle qualitative 1 (faible) à 4 (critique) ; le produit V×G hiérarchise en interne et</w:t>
      </w:r>
      <w:r>
        <w:rPr>
          <w:b/>
          <w:i w:val="0"/>
          <w:color w:val="5A6675"/>
          <w:sz w:val="16"/>
        </w:rPr>
        <w:t>n’est pas un score EBIOS officiel</w:t>
      </w:r>
      <w:r>
        <w:rPr>
          <w:b w:val="0"/>
          <w:i w:val="0"/>
          <w:color w:val="5A6675"/>
          <w:sz w:val="16"/>
        </w:rPr>
        <w:t>. Les deux lignes grisées sont les risques explicitement</w:t>
      </w:r>
      <w:r>
        <w:rPr>
          <w:b w:val="0"/>
          <w:i/>
          <w:color w:val="5A6675"/>
          <w:sz w:val="16"/>
        </w:rPr>
        <w:t>non résolus</w:t>
      </w:r>
      <w:r>
        <w:rPr>
          <w:b w:val="0"/>
          <w:i w:val="0"/>
          <w:color w:val="5A6675"/>
          <w:sz w:val="16"/>
        </w:rPr>
        <w:t>par la démonstration.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
              <w:rPr>
                <w:b/>
                <w:i w:val="0"/>
                <w:sz w:val="16"/>
              </w:rPr>
              <w:t>Risque</w:t>
            </w:r>
          </w:p>
        </w:tc>
        <w:tc>
          <w:tcPr>
            <w:tcW w:type="dxa" w:w="2493"/>
          </w:tcPr>
          <w:p>
            <w:r/>
            <w:r>
              <w:rPr>
                <w:b/>
                <w:i w:val="0"/>
                <w:sz w:val="16"/>
              </w:rPr>
              <w:t>V×G</w:t>
            </w:r>
            <w:r>
              <w:rPr>
                <w:b/>
                <w:i w:val="0"/>
                <w:sz w:val="16"/>
              </w:rPr>
              <w:br/>
            </w:r>
            <w:r>
              <w:rPr>
                <w:b/>
                <w:i w:val="0"/>
                <w:sz w:val="16"/>
              </w:rPr>
              <w:t>initial</w:t>
            </w:r>
          </w:p>
        </w:tc>
        <w:tc>
          <w:tcPr>
            <w:tcW w:type="dxa" w:w="2493"/>
          </w:tcPr>
          <w:p>
            <w:r/>
            <w:r>
              <w:rPr>
                <w:b/>
                <w:i w:val="0"/>
                <w:sz w:val="16"/>
              </w:rPr>
              <w:t>Traitement et preuve</w:t>
            </w:r>
          </w:p>
        </w:tc>
        <w:tc>
          <w:tcPr>
            <w:tcW w:type="dxa" w:w="2493"/>
          </w:tcPr>
          <w:p>
            <w:r/>
            <w:r>
              <w:rPr>
                <w:b/>
                <w:i w:val="0"/>
                <w:sz w:val="16"/>
              </w:rPr>
              <w:t>Résiduel</w:t>
            </w:r>
          </w:p>
        </w:tc>
      </w:tr>
      <w:tr>
        <w:tc>
          <w:tcPr>
            <w:tcW w:type="dxa" w:w="2493"/>
          </w:tcPr>
          <w:p>
            <w:r/>
            <w:r>
              <w:rPr>
                <w:b w:val="0"/>
                <w:i w:val="0"/>
                <w:sz w:val="16"/>
              </w:rPr>
              <w:t>Indisponibilité devis/paiement</w:t>
            </w:r>
          </w:p>
        </w:tc>
        <w:tc>
          <w:tcPr>
            <w:tcW w:type="dxa" w:w="2493"/>
          </w:tcPr>
          <w:p>
            <w:r/>
            <w:r>
              <w:rPr>
                <w:b w:val="0"/>
                <w:i w:val="0"/>
                <w:sz w:val="16"/>
              </w:rPr>
              <w:t>4×3</w:t>
            </w:r>
          </w:p>
        </w:tc>
        <w:tc>
          <w:tcPr>
            <w:tcW w:type="dxa" w:w="2493"/>
          </w:tcPr>
          <w:p>
            <w:r/>
            <w:r>
              <w:rPr>
                <w:b w:val="0"/>
                <w:i w:val="0"/>
                <w:sz w:val="16"/>
              </w:rPr>
              <w:t>Détection ML, admission ciblée, transaction de vérification</w:t>
            </w:r>
          </w:p>
        </w:tc>
        <w:tc>
          <w:tcPr>
            <w:tcW w:type="dxa" w:w="2493"/>
          </w:tcPr>
          <w:p>
            <w:r/>
            <w:r>
              <w:rPr>
                <w:b w:val="0"/>
                <w:i w:val="0"/>
                <w:sz w:val="16"/>
              </w:rPr>
              <w:t>2×3</w:t>
            </w:r>
          </w:p>
        </w:tc>
      </w:tr>
      <w:tr>
        <w:tc>
          <w:tcPr>
            <w:tcW w:type="dxa" w:w="2493"/>
          </w:tcPr>
          <w:p>
            <w:r/>
            <w:r>
              <w:rPr>
                <w:b w:val="0"/>
                <w:i w:val="0"/>
                <w:sz w:val="16"/>
              </w:rPr>
              <w:t>Double débit lors d’un rejeu</w:t>
            </w:r>
          </w:p>
        </w:tc>
        <w:tc>
          <w:tcPr>
            <w:tcW w:type="dxa" w:w="2493"/>
          </w:tcPr>
          <w:p>
            <w:r/>
            <w:r>
              <w:rPr>
                <w:b w:val="0"/>
                <w:i w:val="0"/>
                <w:sz w:val="16"/>
              </w:rPr>
              <w:t>3×4</w:t>
            </w:r>
          </w:p>
        </w:tc>
        <w:tc>
          <w:tcPr>
            <w:tcW w:type="dxa" w:w="2493"/>
          </w:tcPr>
          <w:p>
            <w:r/>
            <w:r>
              <w:rPr>
                <w:b w:val="0"/>
                <w:i w:val="0"/>
                <w:sz w:val="16"/>
              </w:rPr>
              <w:t>Transaction base, verrou ordonné, idempotence ; test concurrent 40 appels</w:t>
            </w:r>
          </w:p>
        </w:tc>
        <w:tc>
          <w:tcPr>
            <w:tcW w:type="dxa" w:w="2493"/>
          </w:tcPr>
          <w:p>
            <w:r/>
            <w:r>
              <w:rPr>
                <w:b w:val="0"/>
                <w:i w:val="0"/>
                <w:sz w:val="16"/>
              </w:rPr>
              <w:t>1×4</w:t>
            </w:r>
          </w:p>
        </w:tc>
      </w:tr>
      <w:tr>
        <w:tc>
          <w:tcPr>
            <w:tcW w:type="dxa" w:w="2493"/>
          </w:tcPr>
          <w:p>
            <w:r/>
            <w:r>
              <w:rPr>
                <w:b w:val="0"/>
                <w:i w:val="0"/>
                <w:sz w:val="16"/>
              </w:rPr>
              <w:t>Abus de remédiation</w:t>
            </w:r>
          </w:p>
        </w:tc>
        <w:tc>
          <w:tcPr>
            <w:tcW w:type="dxa" w:w="2493"/>
          </w:tcPr>
          <w:p>
            <w:r/>
            <w:r>
              <w:rPr>
                <w:b w:val="0"/>
                <w:i w:val="0"/>
                <w:sz w:val="16"/>
              </w:rPr>
              <w:t>3×4</w:t>
            </w:r>
          </w:p>
        </w:tc>
        <w:tc>
          <w:tcPr>
            <w:tcW w:type="dxa" w:w="2493"/>
          </w:tcPr>
          <w:p>
            <w:r/>
            <w:r>
              <w:rPr>
                <w:b w:val="0"/>
                <w:i w:val="0"/>
                <w:sz w:val="16"/>
              </w:rPr>
              <w:t>HMAC, fraîcheur, action fixe, aucun socket Docker</w:t>
            </w:r>
          </w:p>
        </w:tc>
        <w:tc>
          <w:tcPr>
            <w:tcW w:type="dxa" w:w="2493"/>
          </w:tcPr>
          <w:p>
            <w:r/>
            <w:r>
              <w:rPr>
                <w:b w:val="0"/>
                <w:i w:val="0"/>
                <w:sz w:val="16"/>
              </w:rPr>
              <w:t>1×4</w:t>
            </w:r>
          </w:p>
        </w:tc>
      </w:tr>
      <w:tr>
        <w:tc>
          <w:tcPr>
            <w:tcW w:type="dxa" w:w="2493"/>
          </w:tcPr>
          <w:p>
            <w:r/>
            <w:r>
              <w:rPr>
                <w:b w:val="0"/>
                <w:i w:val="0"/>
                <w:sz w:val="16"/>
              </w:rPr>
              <w:t>Secrets dans les livrables</w:t>
            </w:r>
          </w:p>
        </w:tc>
        <w:tc>
          <w:tcPr>
            <w:tcW w:type="dxa" w:w="2493"/>
          </w:tcPr>
          <w:p>
            <w:r/>
            <w:r>
              <w:rPr>
                <w:b w:val="0"/>
                <w:i w:val="0"/>
                <w:sz w:val="16"/>
              </w:rPr>
              <w:t>3×4</w:t>
            </w:r>
          </w:p>
        </w:tc>
        <w:tc>
          <w:tcPr>
            <w:tcW w:type="dxa" w:w="2493"/>
          </w:tcPr>
          <w:p>
            <w:r/>
            <w:r>
              <w:rPr>
                <w:b w:val="0"/>
                <w:i w:val="0"/>
                <w:sz w:val="16"/>
              </w:rPr>
              <w:t>SOPS/age, exclusion de l’archive, revue de manifeste</w:t>
            </w:r>
          </w:p>
        </w:tc>
        <w:tc>
          <w:tcPr>
            <w:tcW w:type="dxa" w:w="2493"/>
          </w:tcPr>
          <w:p>
            <w:r/>
            <w:r>
              <w:rPr>
                <w:b w:val="0"/>
                <w:i w:val="0"/>
                <w:sz w:val="16"/>
              </w:rPr>
              <w:t>1×4</w:t>
            </w:r>
          </w:p>
        </w:tc>
      </w:tr>
      <w:tr>
        <w:tc>
          <w:tcPr>
            <w:tcW w:type="dxa" w:w="2493"/>
          </w:tcPr>
          <w:p>
            <w:r/>
            <w:r>
              <w:rPr>
                <w:b w:val="0"/>
                <w:i w:val="0"/>
                <w:sz w:val="16"/>
              </w:rPr>
              <w:t>Instruction malveillante via le RAG</w:t>
            </w:r>
          </w:p>
        </w:tc>
        <w:tc>
          <w:tcPr>
            <w:tcW w:type="dxa" w:w="2493"/>
          </w:tcPr>
          <w:p>
            <w:r/>
            <w:r>
              <w:rPr>
                <w:b w:val="0"/>
                <w:i w:val="0"/>
                <w:sz w:val="16"/>
              </w:rPr>
              <w:t>3×3</w:t>
            </w:r>
          </w:p>
        </w:tc>
        <w:tc>
          <w:tcPr>
            <w:tcW w:type="dxa" w:w="2493"/>
          </w:tcPr>
          <w:p>
            <w:r/>
            <w:r>
              <w:rPr>
                <w:b w:val="0"/>
                <w:i w:val="0"/>
                <w:sz w:val="16"/>
              </w:rPr>
              <w:t>Corpus contrôlé, aucun outil d’action, aucun secret de contrôle</w:t>
            </w:r>
          </w:p>
        </w:tc>
        <w:tc>
          <w:tcPr>
            <w:tcW w:type="dxa" w:w="2493"/>
          </w:tcPr>
          <w:p>
            <w:r/>
            <w:r>
              <w:rPr>
                <w:b w:val="0"/>
                <w:i w:val="0"/>
                <w:sz w:val="16"/>
              </w:rPr>
              <w:t>2×2</w:t>
            </w:r>
          </w:p>
        </w:tc>
      </w:tr>
      <w:tr>
        <w:tc>
          <w:tcPr>
            <w:tcW w:type="dxa" w:w="2493"/>
          </w:tcPr>
          <w:p>
            <w:r/>
            <w:r>
              <w:rPr>
                <w:b/>
                <w:i w:val="0"/>
                <w:sz w:val="16"/>
              </w:rPr>
              <w:t>Perte du PC Hôte</w:t>
            </w:r>
          </w:p>
        </w:tc>
        <w:tc>
          <w:tcPr>
            <w:tcW w:type="dxa" w:w="2493"/>
          </w:tcPr>
          <w:p>
            <w:r/>
            <w:r>
              <w:rPr>
                <w:b w:val="0"/>
                <w:i w:val="0"/>
                <w:sz w:val="16"/>
              </w:rPr>
              <w:t>2×4</w:t>
            </w:r>
          </w:p>
        </w:tc>
        <w:tc>
          <w:tcPr>
            <w:tcW w:type="dxa" w:w="2493"/>
          </w:tcPr>
          <w:p>
            <w:r/>
            <w:r>
              <w:rPr>
                <w:b w:val="0"/>
                <w:i w:val="0"/>
                <w:sz w:val="16"/>
              </w:rPr>
              <w:t>Sauvegarde avec empreinte ; copie externe chiffrée</w:t>
            </w:r>
            <w:r>
              <w:rPr>
                <w:b/>
                <w:i w:val="0"/>
                <w:sz w:val="16"/>
              </w:rPr>
              <w:t>à organiser</w:t>
            </w:r>
          </w:p>
        </w:tc>
        <w:tc>
          <w:tcPr>
            <w:tcW w:type="dxa" w:w="2493"/>
          </w:tcPr>
          <w:p>
            <w:r/>
            <w:r>
              <w:rPr>
                <w:b/>
                <w:i w:val="0"/>
                <w:sz w:val="16"/>
              </w:rPr>
              <w:t>2×4</w:t>
            </w:r>
          </w:p>
        </w:tc>
      </w:tr>
      <w:tr>
        <w:tc>
          <w:tcPr>
            <w:tcW w:type="dxa" w:w="2493"/>
          </w:tcPr>
          <w:p>
            <w:r/>
            <w:r>
              <w:rPr>
                <w:b/>
                <w:i w:val="0"/>
                <w:sz w:val="16"/>
              </w:rPr>
              <w:t>Journaux ou ML indisponibles</w:t>
            </w:r>
          </w:p>
        </w:tc>
        <w:tc>
          <w:tcPr>
            <w:tcW w:type="dxa" w:w="2493"/>
          </w:tcPr>
          <w:p>
            <w:r/>
            <w:r>
              <w:rPr>
                <w:b w:val="0"/>
                <w:i w:val="0"/>
                <w:sz w:val="16"/>
              </w:rPr>
              <w:t>2×3</w:t>
            </w:r>
          </w:p>
        </w:tc>
        <w:tc>
          <w:tcPr>
            <w:tcW w:type="dxa" w:w="2493"/>
          </w:tcPr>
          <w:p>
            <w:r/>
            <w:r>
              <w:rPr>
                <w:b w:val="0"/>
                <w:i w:val="0"/>
                <w:sz w:val="16"/>
              </w:rPr>
              <w:t>État d’erreur explicite ; aucune fausse reprise</w:t>
            </w:r>
          </w:p>
        </w:tc>
        <w:tc>
          <w:tcPr>
            <w:tcW w:type="dxa" w:w="2493"/>
          </w:tcPr>
          <w:p>
            <w:r/>
            <w:r>
              <w:rPr>
                <w:b/>
                <w:i w:val="0"/>
                <w:sz w:val="16"/>
              </w:rPr>
              <w:t>2×3</w:t>
            </w:r>
          </w:p>
        </w:tc>
      </w:tr>
    </w:tbl>
    <w:p/>
    <w:p>
      <w:pPr>
        <w:pStyle w:val="Heading2"/>
      </w:pPr>
      <w:r>
        <w:t>NIS2 / DORA — thèmes, apports et écarts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
              <w:rPr>
                <w:b/>
                <w:i w:val="0"/>
                <w:sz w:val="16"/>
              </w:rPr>
              <w:t>Thème</w:t>
            </w:r>
          </w:p>
        </w:tc>
        <w:tc>
          <w:tcPr>
            <w:tcW w:type="dxa" w:w="3324"/>
          </w:tcPr>
          <w:p>
            <w:r/>
            <w:r>
              <w:rPr>
                <w:b/>
                <w:i w:val="0"/>
                <w:sz w:val="16"/>
              </w:rPr>
              <w:t>Ce que le prototype apporte</w:t>
            </w:r>
          </w:p>
        </w:tc>
        <w:tc>
          <w:tcPr>
            <w:tcW w:type="dxa" w:w="3324"/>
          </w:tcPr>
          <w:p>
            <w:r/>
            <w:r>
              <w:rPr>
                <w:b/>
                <w:i w:val="0"/>
                <w:sz w:val="16"/>
              </w:rPr>
              <w:t>Écart industriel</w:t>
            </w:r>
          </w:p>
        </w:tc>
      </w:tr>
      <w:tr>
        <w:tc>
          <w:tcPr>
            <w:tcW w:type="dxa" w:w="3324"/>
          </w:tcPr>
          <w:p>
            <w:r/>
            <w:r>
              <w:rPr>
                <w:b w:val="0"/>
                <w:i w:val="0"/>
                <w:sz w:val="16"/>
              </w:rPr>
              <w:t>Gouvernance du risque TIC</w:t>
            </w:r>
          </w:p>
        </w:tc>
        <w:tc>
          <w:tcPr>
            <w:tcW w:type="dxa" w:w="3324"/>
          </w:tcPr>
          <w:p>
            <w:r/>
            <w:r>
              <w:rPr>
                <w:b w:val="0"/>
                <w:i w:val="0"/>
                <w:sz w:val="16"/>
              </w:rPr>
              <w:t>EBIOS synthétique, un responsable par domaine, décisions tracées avec leur coût</w:t>
            </w:r>
          </w:p>
        </w:tc>
        <w:tc>
          <w:tcPr>
            <w:tcW w:type="dxa" w:w="3324"/>
          </w:tcPr>
          <w:p>
            <w:r/>
            <w:r>
              <w:rPr>
                <w:b w:val="0"/>
                <w:i w:val="0"/>
                <w:sz w:val="16"/>
              </w:rPr>
              <w:t>Validation direction, politique formelle, contrôles indépendants</w:t>
            </w:r>
          </w:p>
        </w:tc>
      </w:tr>
      <w:tr>
        <w:tc>
          <w:tcPr>
            <w:tcW w:type="dxa" w:w="3324"/>
          </w:tcPr>
          <w:p>
            <w:r/>
            <w:r>
              <w:rPr>
                <w:b w:val="0"/>
                <w:i w:val="0"/>
                <w:sz w:val="16"/>
              </w:rPr>
              <w:t>Gestion d’incident</w:t>
            </w:r>
          </w:p>
        </w:tc>
        <w:tc>
          <w:tcPr>
            <w:tcW w:type="dxa" w:w="3324"/>
          </w:tcPr>
          <w:p>
            <w:r/>
            <w:r>
              <w:rPr>
                <w:b w:val="0"/>
                <w:i w:val="0"/>
                <w:sz w:val="16"/>
              </w:rPr>
              <w:t>Détection, chronologie horodatée, action autorisée, états</w:t>
            </w:r>
            <w:r>
              <w:rPr>
                <w:rFonts w:ascii="Consolas" w:hAnsi="Consolas"/>
                <w:b w:val="0"/>
                <w:i w:val="0"/>
                <w:color w:val="17384F"/>
                <w:sz w:val="16"/>
              </w:rPr>
              <w:t>recovered</w:t>
            </w:r>
            <w:r>
              <w:rPr>
                <w:b w:val="0"/>
                <w:i w:val="0"/>
                <w:sz w:val="16"/>
              </w:rPr>
              <w:t>/</w:t>
            </w:r>
            <w:r>
              <w:rPr>
                <w:rFonts w:ascii="Consolas" w:hAnsi="Consolas"/>
                <w:b w:val="0"/>
                <w:i w:val="0"/>
                <w:color w:val="17384F"/>
                <w:sz w:val="16"/>
              </w:rPr>
              <w:t>failed</w:t>
            </w:r>
            <w:r>
              <w:rPr>
                <w:b w:val="0"/>
                <w:i w:val="0"/>
                <w:sz w:val="16"/>
              </w:rPr>
              <w:t>distincts</w:t>
            </w:r>
          </w:p>
        </w:tc>
        <w:tc>
          <w:tcPr>
            <w:tcW w:type="dxa" w:w="3324"/>
          </w:tcPr>
          <w:p>
            <w:r/>
            <w:r>
              <w:rPr>
                <w:b w:val="0"/>
                <w:i w:val="0"/>
                <w:sz w:val="16"/>
              </w:rPr>
              <w:t>Qualification réglementaire, procédure formelle de notification</w:t>
            </w:r>
          </w:p>
        </w:tc>
      </w:tr>
      <w:tr>
        <w:tc>
          <w:tcPr>
            <w:tcW w:type="dxa" w:w="3324"/>
          </w:tcPr>
          <w:p>
            <w:r/>
            <w:r>
              <w:rPr>
                <w:b w:val="0"/>
                <w:i w:val="0"/>
                <w:sz w:val="16"/>
              </w:rPr>
              <w:t>Continuité et restauration</w:t>
            </w:r>
          </w:p>
        </w:tc>
        <w:tc>
          <w:tcPr>
            <w:tcW w:type="dxa" w:w="3324"/>
          </w:tcPr>
          <w:p>
            <w:r/>
            <w:r>
              <w:rPr>
                <w:b w:val="0"/>
                <w:i w:val="0"/>
                <w:sz w:val="16"/>
              </w:rPr>
              <w:t>Objectifs RTO/RPO écrits, sauvegarde et contrôle d’empreinte</w:t>
            </w:r>
          </w:p>
        </w:tc>
        <w:tc>
          <w:tcPr>
            <w:tcW w:type="dxa" w:w="3324"/>
          </w:tcPr>
          <w:p>
            <w:r/>
            <w:r>
              <w:rPr>
                <w:b w:val="0"/>
                <w:i w:val="0"/>
                <w:sz w:val="16"/>
              </w:rPr>
              <w:t>Sites indépendants, exercices réguliers, sauvegardes hors machine testées</w:t>
            </w:r>
          </w:p>
        </w:tc>
      </w:tr>
      <w:tr>
        <w:tc>
          <w:tcPr>
            <w:tcW w:type="dxa" w:w="3324"/>
          </w:tcPr>
          <w:p>
            <w:r/>
            <w:r>
              <w:rPr>
                <w:b w:val="0"/>
                <w:i w:val="0"/>
                <w:sz w:val="16"/>
              </w:rPr>
              <w:t>Tests de résilience</w:t>
            </w:r>
          </w:p>
        </w:tc>
        <w:tc>
          <w:tcPr>
            <w:tcW w:type="dxa" w:w="3324"/>
          </w:tcPr>
          <w:p>
            <w:r>
              <w:t>Scénario de laboratoire borné ; 354 tests Python collectés. La dernière exécution complète consignée a réussi 352 tests et en a échoué 2 ; 55 tests d’interface réussissent. Résultats et preuves conservés.</w:t>
            </w:r>
          </w:p>
        </w:tc>
        <w:tc>
          <w:tcPr>
            <w:tcW w:type="dxa" w:w="3324"/>
          </w:tcPr>
          <w:p>
            <w:r/>
            <w:r>
              <w:rPr>
                <w:b w:val="0"/>
                <w:i w:val="0"/>
                <w:sz w:val="16"/>
              </w:rPr>
              <w:t>Programme de tests proportionné aux exigences applicables</w:t>
            </w:r>
          </w:p>
        </w:tc>
      </w:tr>
      <w:tr>
        <w:tc>
          <w:tcPr>
            <w:tcW w:type="dxa" w:w="3324"/>
          </w:tcPr>
          <w:p>
            <w:r/>
            <w:r>
              <w:rPr>
                <w:b w:val="0"/>
                <w:i w:val="0"/>
                <w:sz w:val="16"/>
              </w:rPr>
              <w:t>Accès et secrets</w:t>
            </w:r>
          </w:p>
        </w:tc>
        <w:tc>
          <w:tcPr>
            <w:tcW w:type="dxa" w:w="3324"/>
          </w:tcPr>
          <w:p>
            <w:r/>
            <w:r>
              <w:rPr>
                <w:b w:val="0"/>
                <w:i w:val="0"/>
                <w:sz w:val="16"/>
              </w:rPr>
              <w:t>Sessions signées, rôles, SOPS/age, double authentification opérateur</w:t>
            </w:r>
          </w:p>
        </w:tc>
        <w:tc>
          <w:tcPr>
            <w:tcW w:type="dxa" w:w="3324"/>
          </w:tcPr>
          <w:p>
            <w:r/>
            <w:r>
              <w:rPr>
                <w:b w:val="0"/>
                <w:i w:val="0"/>
                <w:sz w:val="16"/>
              </w:rPr>
              <w:t>IAM complet, rotation et revue des droits, TLS</w:t>
            </w:r>
          </w:p>
        </w:tc>
      </w:tr>
      <w:tr>
        <w:tc>
          <w:tcPr>
            <w:tcW w:type="dxa" w:w="3324"/>
          </w:tcPr>
          <w:p>
            <w:r/>
            <w:r>
              <w:rPr>
                <w:b w:val="0"/>
                <w:i w:val="0"/>
                <w:sz w:val="16"/>
              </w:rPr>
              <w:t>Prestataires TIC</w:t>
            </w:r>
          </w:p>
        </w:tc>
        <w:tc>
          <w:tcPr>
            <w:tcW w:type="dxa" w:w="3324"/>
          </w:tcPr>
          <w:p>
            <w:r/>
            <w:r>
              <w:rPr>
                <w:b w:val="0"/>
                <w:i w:val="0"/>
                <w:sz w:val="16"/>
              </w:rPr>
              <w:t>Inventaire des images, du modèle et des dépendances</w:t>
            </w:r>
          </w:p>
        </w:tc>
        <w:tc>
          <w:tcPr>
            <w:tcW w:type="dxa" w:w="3324"/>
          </w:tcPr>
          <w:p>
            <w:r/>
            <w:r>
              <w:rPr>
                <w:b w:val="0"/>
                <w:i w:val="0"/>
                <w:sz w:val="16"/>
              </w:rPr>
              <w:t>Diligence, contrats, registre réglementaire, stratégie de sortie</w:t>
            </w:r>
          </w:p>
        </w:tc>
      </w:tr>
      <w:tr>
        <w:tc>
          <w:tcPr>
            <w:tcW w:type="dxa" w:w="3324"/>
          </w:tcPr>
          <w:p>
            <w:r/>
            <w:r>
              <w:rPr>
                <w:b w:val="0"/>
                <w:i w:val="0"/>
                <w:sz w:val="16"/>
              </w:rPr>
              <w:t>Signalement</w:t>
            </w:r>
          </w:p>
        </w:tc>
        <w:tc>
          <w:tcPr>
            <w:tcW w:type="dxa" w:w="3324"/>
          </w:tcPr>
          <w:p>
            <w:r/>
            <w:r>
              <w:rPr>
                <w:b w:val="0"/>
                <w:i w:val="0"/>
                <w:sz w:val="16"/>
              </w:rPr>
              <w:t>Journal d’incident pédagogique</w:t>
            </w:r>
          </w:p>
        </w:tc>
        <w:tc>
          <w:tcPr>
            <w:tcW w:type="dxa" w:w="3324"/>
          </w:tcPr>
          <w:p>
            <w:r/>
            <w:r>
              <w:rPr>
                <w:b/>
                <w:i w:val="0"/>
                <w:sz w:val="16"/>
              </w:rPr>
              <w:t>Aucun signalement réel</w:t>
            </w:r>
            <w:r>
              <w:rPr>
                <w:b w:val="0"/>
                <w:i w:val="0"/>
                <w:sz w:val="16"/>
              </w:rPr>
              <w:t>; rôles, seuils et délais à valider</w:t>
            </w:r>
          </w:p>
        </w:tc>
      </w:tr>
    </w:tbl>
    <w:p/>
    <w:p>
      <w:pPr>
        <w:jc w:val="both"/>
      </w:pPr>
      <w:r>
        <w:rPr>
          <w:b w:val="0"/>
          <w:i/>
          <w:color w:val="5A6675"/>
          <w:sz w:val="16"/>
        </w:rPr>
        <w:t>Vérifier</w:t>
      </w:r>
      <w:r>
        <w:rPr>
          <w:b w:val="0"/>
          <w:i w:val="0"/>
          <w:color w:val="5A6675"/>
          <w:sz w:val="16"/>
        </w:rPr>
        <w:t>ferme un doute sur ce qui existe ;</w:t>
      </w:r>
      <w:r>
        <w:rPr>
          <w:b w:val="0"/>
          <w:i/>
          <w:color w:val="5A6675"/>
          <w:sz w:val="16"/>
        </w:rPr>
        <w:t>améliorer</w:t>
      </w:r>
      <w:r>
        <w:rPr>
          <w:b w:val="0"/>
          <w:i w:val="0"/>
          <w:color w:val="5A6675"/>
          <w:sz w:val="16"/>
        </w:rPr>
        <w:t>change la conception. Classé par valeur décroissante.</w:t>
      </w:r>
    </w:p>
    <w:p/>
    <w:p>
      <w:pPr>
        <w:jc w:val="both"/>
      </w:pPr>
      <w:r>
        <w:t>La machine Hôte peut altérer ses propres journaux ; cette architecture de laboratoire ne démontre pas l’inaltérabilité industrielle des preuves.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RESILIENCE-ALPHA — Dossier d’ingénierie et de gouvernance — SafeFlow</dc:title>
  <dc:subject/>
  <dc:creator>Équipe SafeFlow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